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 w:after="80"/>
      </w:pPr>
      <w:r>
        <w:rPr>
          <w:rFonts w:ascii="Courier New" w:cs="Courier New" w:eastAsia="Courier New" w:hAnsi="Courier New"/>
          <w:b w:val="false"/>
          <w:bCs w:val="false"/>
          <w:color w:val="8B1A1A"/>
          <w:sz w:val="16"/>
          <w:szCs w:val="16"/>
        </w:rPr>
        <w:t xml:space="preserve">RAJZYNGIER FOUNDATION · FORENSIC ARCHITECTURE RESEARCH AGENCY</w:t>
      </w:r>
    </w:p>
    <w:p>
      <w:pPr>
        <w:spacing w:before="0" w:after="320"/>
      </w:pPr>
    </w:p>
    <w:p>
      <w:pPr>
        <w:spacing w:before="0" w:after="0"/>
      </w:pPr>
      <w:r>
        <w:rPr>
          <w:rFonts w:ascii="Garamond" w:cs="Garamond" w:eastAsia="Garamond" w:hAnsi="Garamond"/>
          <w:b w:val="false"/>
          <w:bCs w:val="false"/>
          <w:i w:val="false"/>
          <w:iCs w:val="false"/>
          <w:color w:val="111009"/>
          <w:sz w:val="96"/>
          <w:szCs w:val="96"/>
        </w:rPr>
        <w:t xml:space="preserve">The Blade</w:t>
      </w:r>
    </w:p>
    <w:p>
      <w:pPr>
        <w:spacing w:before="0" w:after="240"/>
      </w:pPr>
      <w:r>
        <w:rPr>
          <w:rFonts w:ascii="Garamond" w:cs="Garamond" w:eastAsia="Garamond" w:hAnsi="Garamond"/>
          <w:i/>
          <w:iCs/>
          <w:color w:val="6B6358"/>
          <w:sz w:val="28"/>
          <w:szCs w:val="28"/>
        </w:rPr>
        <w:t xml:space="preserve">A forensic investigation into the unified intelligence of the edged tool across swordsmanship, surgery, and the tonstrina</w:t>
      </w:r>
    </w:p>
    <w:p>
      <w:pPr>
        <w:pBdr>
          <w:bottom w:val="single" w:color="D8D0C8" w:sz="2" w:space="1"/>
        </w:pBdr>
        <w:spacing w:before="240" w:after="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E0D8CC" w:sz="2"/>
              <w:left w:val="single" w:color="E0D8CC" w:sz="2"/>
              <w:bottom w:val="single" w:color="E0D8CC" w:sz="2"/>
              <w:right w:val="single" w:color="E0D8CC" w:sz="2"/>
            </w:tcBorders>
            <w:shd w:fill="F2EDE4"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8B1A1A"/>
                <w:sz w:val="16"/>
                <w:szCs w:val="16"/>
              </w:rPr>
              <w:t xml:space="preserve">RESEARCH STATUS</w:t>
            </w:r>
          </w:p>
        </w:tc>
        <w:tc>
          <w:tcPr>
            <w:tcW w:type="dxa" w:w="3120"/>
            <w:tcBorders>
              <w:top w:val="single" w:color="E0D8CC" w:sz="2"/>
              <w:left w:val="single" w:color="E0D8CC" w:sz="2"/>
              <w:bottom w:val="single" w:color="E0D8CC" w:sz="2"/>
              <w:right w:val="single" w:color="E0D8CC" w:sz="2"/>
            </w:tcBorders>
            <w:shd w:fill="F2EDE4"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8B1A1A"/>
                <w:sz w:val="16"/>
                <w:szCs w:val="16"/>
              </w:rPr>
              <w:t xml:space="preserve">PRIMARY SITE</w:t>
            </w:r>
          </w:p>
        </w:tc>
        <w:tc>
          <w:tcPr>
            <w:tcW w:type="dxa" w:w="3120"/>
            <w:tcBorders>
              <w:top w:val="single" w:color="E0D8CC" w:sz="2"/>
              <w:left w:val="single" w:color="E0D8CC" w:sz="2"/>
              <w:bottom w:val="single" w:color="E0D8CC" w:sz="2"/>
              <w:right w:val="single" w:color="E0D8CC" w:sz="2"/>
            </w:tcBorders>
            <w:shd w:fill="F2EDE4"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8B1A1A"/>
                <w:sz w:val="16"/>
                <w:szCs w:val="16"/>
              </w:rPr>
              <w:t xml:space="preserve">METHODOLOGY</w:t>
            </w:r>
          </w:p>
        </w:tc>
      </w:tr>
      <w:tr>
        <w:tc>
          <w:tcPr>
            <w:tcW w:type="dxa" w:w="312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3A3832"/>
                <w:sz w:val="20"/>
                <w:szCs w:val="20"/>
              </w:rPr>
              <w:t xml:space="preserve">Active — Phase I</w:t>
            </w:r>
          </w:p>
        </w:tc>
        <w:tc>
          <w:tcPr>
            <w:tcW w:type="dxa" w:w="312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80" w:line="320" w:lineRule="auto"/>
            </w:pPr>
            <w:r>
              <w:rPr>
                <w:rFonts w:ascii="Garamond" w:cs="Garamond" w:eastAsia="Garamond" w:hAnsi="Garamond"/>
                <w:b w:val="false"/>
                <w:bCs w:val="false"/>
                <w:i w:val="false"/>
                <w:iCs w:val="false"/>
                <w:color w:val="3A3832"/>
                <w:sz w:val="20"/>
                <w:szCs w:val="20"/>
              </w:rPr>
              <w:t xml:space="preserve">Salon, Studio,</w:t>
            </w:r>
          </w:p>
          <w:p>
            <w:pPr>
              <w:spacing w:before="0" w:after="0" w:line="320" w:lineRule="auto"/>
            </w:pPr>
            <w:r>
              <w:rPr>
                <w:rFonts w:ascii="Garamond" w:cs="Garamond" w:eastAsia="Garamond" w:hAnsi="Garamond"/>
                <w:b w:val="false"/>
                <w:bCs w:val="false"/>
                <w:i w:val="false"/>
                <w:iCs w:val="false"/>
                <w:color w:val="3A3832"/>
                <w:sz w:val="20"/>
                <w:szCs w:val="20"/>
              </w:rPr>
              <w:t xml:space="preserve">Fencing Salle &amp; Apothecary Bar</w:t>
            </w:r>
          </w:p>
        </w:tc>
        <w:tc>
          <w:tcPr>
            <w:tcW w:type="dxa" w:w="312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80" w:line="320" w:lineRule="auto"/>
            </w:pPr>
            <w:r>
              <w:rPr>
                <w:rFonts w:ascii="Garamond" w:cs="Garamond" w:eastAsia="Garamond" w:hAnsi="Garamond"/>
                <w:b w:val="false"/>
                <w:bCs w:val="false"/>
                <w:i w:val="false"/>
                <w:iCs w:val="false"/>
                <w:color w:val="3A3832"/>
                <w:sz w:val="20"/>
                <w:szCs w:val="20"/>
              </w:rPr>
              <w:t xml:space="preserve">Counter-Forensic /</w:t>
            </w:r>
          </w:p>
          <w:p>
            <w:pPr>
              <w:spacing w:before="0" w:after="0" w:line="320" w:lineRule="auto"/>
            </w:pPr>
            <w:r>
              <w:rPr>
                <w:rFonts w:ascii="Garamond" w:cs="Garamond" w:eastAsia="Garamond" w:hAnsi="Garamond"/>
                <w:b w:val="false"/>
                <w:bCs w:val="false"/>
                <w:i w:val="false"/>
                <w:iCs w:val="false"/>
                <w:color w:val="3A3832"/>
                <w:sz w:val="20"/>
                <w:szCs w:val="20"/>
              </w:rPr>
              <w:t xml:space="preserve">Classical Studies / Praxis</w:t>
            </w:r>
          </w:p>
        </w:tc>
      </w:tr>
    </w:tbl>
    <w:p>
      <w:pPr>
        <w:spacing w:before="0" w:after="480"/>
      </w:pPr>
    </w:p>
    <w:p>
      <w:pPr>
        <w:spacing w:before="480" w:after="160"/>
      </w:pPr>
      <w:r>
        <w:rPr>
          <w:rFonts w:ascii="Garamond" w:cs="Garamond" w:eastAsia="Garamond" w:hAnsi="Garamond"/>
          <w:b w:val="false"/>
          <w:bCs w:val="false"/>
          <w:i w:val="false"/>
          <w:iCs w:val="false"/>
          <w:color w:val="111009"/>
          <w:sz w:val="52"/>
          <w:szCs w:val="52"/>
        </w:rPr>
        <w:t xml:space="preserve">1.  Overview</w:t>
      </w:r>
    </w:p>
    <w:p>
      <w:pPr>
        <w:pBdr>
          <w:bottom w:val="single" w:color="D8D0C8" w:sz="2" w:space="1"/>
        </w:pBdr>
        <w:spacing w:before="240" w:after="240"/>
      </w:pPr>
    </w:p>
    <w:p>
      <w:pPr>
        <w:spacing w:before="0" w:after="160" w:line="360" w:lineRule="auto"/>
      </w:pPr>
      <w:r>
        <w:rPr>
          <w:rFonts w:ascii="Garamond" w:cs="Garamond" w:eastAsia="Garamond" w:hAnsi="Garamond"/>
          <w:b w:val="false"/>
          <w:bCs w:val="false"/>
          <w:i w:val="false"/>
          <w:iCs w:val="false"/>
          <w:color w:val="3A3832"/>
          <w:sz w:val="24"/>
          <w:szCs w:val="24"/>
        </w:rPr>
        <w:t xml:space="preserve">This document sets out the conceptual framework, research objectives, methodology, and institutional logic of The Blade — the third research project of the Rajzyngier Foundation, a forensic architecture research agency.</w:t>
      </w:r>
    </w:p>
    <w:p>
      <w:pPr>
        <w:spacing w:before="0" w:after="160"/>
      </w:pPr>
    </w:p>
    <w:p>
      <w:pPr>
        <w:spacing w:before="0" w:after="160" w:line="360" w:lineRule="auto"/>
      </w:pPr>
      <w:r>
        <w:rPr>
          <w:rFonts w:ascii="Garamond" w:cs="Garamond" w:eastAsia="Garamond" w:hAnsi="Garamond"/>
          <w:b w:val="false"/>
          <w:bCs w:val="false"/>
          <w:i w:val="false"/>
          <w:iCs w:val="false"/>
          <w:color w:val="3A3832"/>
          <w:sz w:val="24"/>
          <w:szCs w:val="24"/>
        </w:rPr>
        <w:t xml:space="preserve">The project investigates a historical discontinuity: the separation, over several centuries, of a unified tradition of edged-tool intelligence into three distinct and socially segregated disciplines — military swordsmanship, surgical cutting, and the grooming arts of the barber and tonsor. In the ancient Mediterranean world, these three practices shared a common instrument, a common vocabulary of technique, a common social space, and — the project argues — a common form of embodied knowledge about the intelligent use of a blade.</w:t>
      </w:r>
    </w:p>
    <w:p>
      <w:pPr>
        <w:spacing w:before="0" w:after="160"/>
      </w:pPr>
    </w:p>
    <w:p>
      <w:pPr>
        <w:spacing w:before="0" w:after="160" w:line="360" w:lineRule="auto"/>
      </w:pPr>
      <w:r>
        <w:rPr>
          <w:rFonts w:ascii="Garamond" w:cs="Garamond" w:eastAsia="Garamond" w:hAnsi="Garamond"/>
          <w:b w:val="false"/>
          <w:bCs w:val="false"/>
          <w:i w:val="false"/>
          <w:iCs w:val="false"/>
          <w:color w:val="3A3832"/>
          <w:sz w:val="24"/>
          <w:szCs w:val="24"/>
        </w:rPr>
        <w:t xml:space="preserve">The forensic claim at the project's centre is this: the separation of these three practices was not a natural evolution but a deliberate social reorganisation, driven by class distinction, professional guild formation, and the gradual militarisation of swordsmanship as an exclusively aristocratic discipline. The gaps left by that reorganisation — in the ancient archive, in contemporary professional training, and in the built environment of modern cities — are the project's primary research sites.</w:t>
      </w:r>
    </w:p>
    <w:p>
      <w:pPr>
        <w:spacing w:before="0" w:after="160"/>
      </w:pPr>
    </w:p>
    <w:p>
      <w:pPr>
        <w:pBdr>
          <w:left w:val="single" w:color="8B1A1A" w:sz="18" w:space="12"/>
        </w:pBdr>
        <w:spacing w:before="320" w:after="320"/>
        <w:ind w:left="720" w:right="720"/>
      </w:pPr>
      <w:r>
        <w:rPr>
          <w:rFonts w:ascii="Garamond" w:cs="Garamond" w:eastAsia="Garamond" w:hAnsi="Garamond"/>
          <w:i/>
          <w:iCs/>
          <w:color w:val="3A3832"/>
          <w:sz w:val="28"/>
          <w:szCs w:val="28"/>
        </w:rPr>
        <w:t xml:space="preserve">The scissors and the sword are the same instrument. The hairdresser and the fencer are practitioners of the same intelligence. The project is the reunion of what was never legitimately separated.</w:t>
      </w:r>
    </w:p>
    <w:p>
      <w:pPr>
        <w:spacing w:before="480" w:after="160"/>
      </w:pPr>
      <w:r>
        <w:rPr>
          <w:rFonts w:ascii="Garamond" w:cs="Garamond" w:eastAsia="Garamond" w:hAnsi="Garamond"/>
          <w:b w:val="false"/>
          <w:bCs w:val="false"/>
          <w:i w:val="false"/>
          <w:iCs w:val="false"/>
          <w:color w:val="111009"/>
          <w:sz w:val="52"/>
          <w:szCs w:val="52"/>
        </w:rPr>
        <w:t xml:space="preserve">2.  The Research Question</w:t>
      </w:r>
    </w:p>
    <w:p>
      <w:pPr>
        <w:pBdr>
          <w:bottom w:val="single" w:color="D8D0C8" w:sz="2" w:space="1"/>
        </w:pBdr>
        <w:spacing w:before="240" w:after="240"/>
      </w:pPr>
    </w:p>
    <w:p>
      <w:pPr>
        <w:spacing w:before="200" w:after="60"/>
      </w:pPr>
      <w:r>
        <w:rPr>
          <w:rFonts w:ascii="Courier New" w:cs="Courier New" w:eastAsia="Courier New" w:hAnsi="Courier New"/>
          <w:b w:val="false"/>
          <w:bCs w:val="false"/>
          <w:color w:val="8B1A1A"/>
          <w:sz w:val="15"/>
          <w:szCs w:val="15"/>
        </w:rPr>
        <w:t xml:space="preserve">PRIMARY QUESTION</w:t>
      </w:r>
    </w:p>
    <w:p>
      <w:pPr>
        <w:pBdr>
          <w:left w:val="single" w:color="8B1A1A" w:sz="24" w:space="14"/>
        </w:pBdr>
        <w:spacing w:before="80" w:after="240"/>
        <w:ind w:left="480"/>
      </w:pPr>
      <w:r>
        <w:rPr>
          <w:rFonts w:ascii="Garamond" w:cs="Garamond" w:eastAsia="Garamond" w:hAnsi="Garamond"/>
          <w:i w:val="false"/>
          <w:iCs w:val="false"/>
          <w:color w:val="3A3832"/>
          <w:sz w:val="26"/>
          <w:szCs w:val="26"/>
        </w:rPr>
        <w:t xml:space="preserve">In the ancient Mediterranean world, the blade was a unified instrument — weapon, surgical tool, and grooming implement — held by the soldier, the surgeon, and the tonsor. What was lost when these three roles were separated into distinct social and professional categories, and what does their deliberate reunion in a single contemporary practice reveal about the embodied intelligence encoded in the disciplined use of an edged tool?</w:t>
      </w:r>
    </w:p>
    <w:p>
      <w:pPr>
        <w:spacing w:before="0" w:after="160"/>
      </w:pPr>
    </w:p>
    <w:p>
      <w:pPr>
        <w:spacing w:before="200" w:after="60"/>
      </w:pPr>
      <w:r>
        <w:rPr>
          <w:rFonts w:ascii="Courier New" w:cs="Courier New" w:eastAsia="Courier New" w:hAnsi="Courier New"/>
          <w:b w:val="false"/>
          <w:bCs w:val="false"/>
          <w:color w:val="8B1A1A"/>
          <w:sz w:val="15"/>
          <w:szCs w:val="15"/>
        </w:rPr>
        <w:t xml:space="preserve">SUBSIDIARY QUESTIONS</w:t>
      </w:r>
    </w:p>
    <w:p>
      <w:pPr>
        <w:spacing w:before="0" w:after="100" w:line="340" w:lineRule="auto"/>
        <w:ind w:left="480" w:hanging="240"/>
      </w:pPr>
      <w:r>
        <w:rPr>
          <w:rFonts w:ascii="Garamond" w:cs="Garamond" w:eastAsia="Garamond" w:hAnsi="Garamond"/>
          <w:color w:val="8B1A1A"/>
          <w:sz w:val="22"/>
          <w:szCs w:val="22"/>
        </w:rPr>
        <w:t xml:space="preserve">— </w:t>
      </w:r>
      <w:r>
        <w:rPr>
          <w:rFonts w:ascii="Garamond" w:cs="Garamond" w:eastAsia="Garamond" w:hAnsi="Garamond"/>
          <w:i w:val="false"/>
          <w:iCs w:val="false"/>
          <w:color w:val="3A3832"/>
          <w:sz w:val="22"/>
          <w:szCs w:val="22"/>
        </w:rPr>
        <w:t xml:space="preserve">SQ1 — Archival Separation: By what mechanisms — social, economic, legal, military — were the three blade disciplines separated in the post-classical world, and can those mechanisms be forensically reconstructed from the guild records, military ordinances, and surgical literature that survive?</w:t>
      </w:r>
    </w:p>
    <w:p>
      <w:pPr>
        <w:spacing w:before="0" w:after="100" w:line="340" w:lineRule="auto"/>
        <w:ind w:left="480" w:hanging="240"/>
      </w:pPr>
      <w:r>
        <w:rPr>
          <w:rFonts w:ascii="Garamond" w:cs="Garamond" w:eastAsia="Garamond" w:hAnsi="Garamond"/>
          <w:color w:val="8B1A1A"/>
          <w:sz w:val="22"/>
          <w:szCs w:val="22"/>
        </w:rPr>
        <w:t xml:space="preserve">— </w:t>
      </w:r>
      <w:r>
        <w:rPr>
          <w:rFonts w:ascii="Garamond" w:cs="Garamond" w:eastAsia="Garamond" w:hAnsi="Garamond"/>
          <w:i w:val="false"/>
          <w:iCs w:val="false"/>
          <w:color w:val="3A3832"/>
          <w:sz w:val="22"/>
          <w:szCs w:val="22"/>
        </w:rPr>
        <w:t xml:space="preserve">SQ2 — The Tonstrina as Political Space: What was the social and political function of the Roman barber's shop as a site of public life — and what does the contemporary hair salon inherit from that function?</w:t>
      </w:r>
    </w:p>
    <w:p>
      <w:pPr>
        <w:spacing w:before="0" w:after="100" w:line="340" w:lineRule="auto"/>
        <w:ind w:left="480" w:hanging="240"/>
      </w:pPr>
      <w:r>
        <w:rPr>
          <w:rFonts w:ascii="Garamond" w:cs="Garamond" w:eastAsia="Garamond" w:hAnsi="Garamond"/>
          <w:color w:val="8B1A1A"/>
          <w:sz w:val="22"/>
          <w:szCs w:val="22"/>
        </w:rPr>
        <w:t xml:space="preserve">— </w:t>
      </w:r>
      <w:r>
        <w:rPr>
          <w:rFonts w:ascii="Garamond" w:cs="Garamond" w:eastAsia="Garamond" w:hAnsi="Garamond"/>
          <w:i w:val="false"/>
          <w:iCs w:val="false"/>
          <w:color w:val="3A3832"/>
          <w:sz w:val="22"/>
          <w:szCs w:val="22"/>
        </w:rPr>
        <w:t xml:space="preserve">SQ3 — The Photograph as Portrait Bust: What is the relationship between the Roman practice of portraiture as social documentation and the before/after photographic archive generated by the contemporary salon — and what does that parallel reveal about the continuity of identity-construction as a public act?</w:t>
      </w:r>
    </w:p>
    <w:p>
      <w:pPr>
        <w:spacing w:before="0" w:after="100" w:line="340" w:lineRule="auto"/>
        <w:ind w:left="480" w:hanging="240"/>
      </w:pPr>
      <w:r>
        <w:rPr>
          <w:rFonts w:ascii="Garamond" w:cs="Garamond" w:eastAsia="Garamond" w:hAnsi="Garamond"/>
          <w:color w:val="8B1A1A"/>
          <w:sz w:val="22"/>
          <w:szCs w:val="22"/>
        </w:rPr>
        <w:t xml:space="preserve">— </w:t>
      </w:r>
      <w:r>
        <w:rPr>
          <w:rFonts w:ascii="Garamond" w:cs="Garamond" w:eastAsia="Garamond" w:hAnsi="Garamond"/>
          <w:i w:val="false"/>
          <w:iCs w:val="false"/>
          <w:color w:val="3A3832"/>
          <w:sz w:val="22"/>
          <w:szCs w:val="22"/>
        </w:rPr>
        <w:t xml:space="preserve">SQ4 — Living Reconstruction: What does the deliberate co-location of a fencing salle, a hair salon, and an apothecary bar — operating simultaneously as commercial enterprise and research site — reveal about the intelligence that the separation of these disciplines suppressed?</w:t>
      </w:r>
    </w:p>
    <w:p>
      <w:pPr>
        <w:spacing w:before="0" w:after="320"/>
      </w:pPr>
    </w:p>
    <w:p>
      <w:pPr>
        <w:spacing w:before="480" w:after="160"/>
      </w:pPr>
      <w:r>
        <w:rPr>
          <w:rFonts w:ascii="Garamond" w:cs="Garamond" w:eastAsia="Garamond" w:hAnsi="Garamond"/>
          <w:b w:val="false"/>
          <w:bCs w:val="false"/>
          <w:i w:val="false"/>
          <w:iCs w:val="false"/>
          <w:color w:val="111009"/>
          <w:sz w:val="52"/>
          <w:szCs w:val="52"/>
        </w:rPr>
        <w:t xml:space="preserve">3.  Intellectual Context</w:t>
      </w:r>
    </w:p>
    <w:p>
      <w:pPr>
        <w:pBdr>
          <w:bottom w:val="single" w:color="D8D0C8" w:sz="2" w:space="1"/>
        </w:pBdr>
        <w:spacing w:before="240" w:after="240"/>
      </w:pPr>
    </w:p>
    <w:p>
      <w:pPr>
        <w:pBdr>
          <w:bottom w:val="single" w:color="E0D8CC" w:sz="3" w:space="6"/>
        </w:pBdr>
        <w:spacing w:before="400" w:after="120"/>
      </w:pPr>
      <w:r>
        <w:rPr>
          <w:rFonts w:ascii="Garamond" w:cs="Garamond" w:eastAsia="Garamond" w:hAnsi="Garamond"/>
          <w:b w:val="false"/>
          <w:bCs w:val="false"/>
          <w:i/>
          <w:iCs/>
          <w:color w:val="111009"/>
          <w:sz w:val="34"/>
          <w:szCs w:val="34"/>
        </w:rPr>
        <w:t xml:space="preserve">3.1  The Unified Blade in Antiquity</w:t>
      </w:r>
    </w:p>
    <w:p>
      <w:pPr>
        <w:spacing w:before="0" w:after="160" w:line="360" w:lineRule="auto"/>
      </w:pPr>
      <w:r>
        <w:rPr>
          <w:rFonts w:ascii="Garamond" w:cs="Garamond" w:eastAsia="Garamond" w:hAnsi="Garamond"/>
          <w:b w:val="false"/>
          <w:bCs w:val="false"/>
          <w:i w:val="false"/>
          <w:iCs w:val="false"/>
          <w:color w:val="3A3832"/>
          <w:sz w:val="24"/>
          <w:szCs w:val="24"/>
        </w:rPr>
        <w:t xml:space="preserve">The Latin novacula — the razor — was derived from the same root as novacula gladii, the sword-blade. In Roman usage, the same term described the instrument of the tonsor, the military blade, and the surgeon's cutting tool. This was not linguistic coincidence. The metallurgical, geometric, and technical requirements of all three instruments were identical: a tempered edge, a controlled angle of attack, and a practitioner who understood how the blade moved through resistance.</w:t>
      </w:r>
    </w:p>
    <w:p>
      <w:pPr>
        <w:spacing w:before="0" w:after="160"/>
      </w:pPr>
    </w:p>
    <w:p>
      <w:pPr>
        <w:spacing w:before="0" w:after="160" w:line="360" w:lineRule="auto"/>
      </w:pPr>
      <w:r>
        <w:rPr>
          <w:rFonts w:ascii="Garamond" w:cs="Garamond" w:eastAsia="Garamond" w:hAnsi="Garamond"/>
          <w:b w:val="false"/>
          <w:bCs w:val="false"/>
          <w:i w:val="false"/>
          <w:iCs w:val="false"/>
          <w:color w:val="3A3832"/>
          <w:sz w:val="24"/>
          <w:szCs w:val="24"/>
        </w:rPr>
        <w:t xml:space="preserve">The Roman military training manuals — Vegetius's Epitoma Rei Militaris chief among them — describe sword training in terms that are directly analogous to what a skilled barber or surgeon would recognise: the importance of edge angle, the mechanics of the wrist, the distinction between a cut and a slice, the management of the opponent's (or the client's) position relative to the blade. The vocabulary is shared because the practice was shared.</w:t>
      </w:r>
    </w:p>
    <w:p>
      <w:pPr>
        <w:spacing w:before="0" w:after="160"/>
      </w:pPr>
    </w:p>
    <w:p>
      <w:pPr>
        <w:spacing w:before="0" w:after="160" w:line="360" w:lineRule="auto"/>
      </w:pPr>
      <w:r>
        <w:rPr>
          <w:rFonts w:ascii="Garamond" w:cs="Garamond" w:eastAsia="Garamond" w:hAnsi="Garamond"/>
          <w:b w:val="false"/>
          <w:bCs w:val="false"/>
          <w:i w:val="false"/>
          <w:iCs w:val="false"/>
          <w:color w:val="3A3832"/>
          <w:sz w:val="24"/>
          <w:szCs w:val="24"/>
        </w:rPr>
        <w:t xml:space="preserve">The tonstrina — the Roman barber's shop — was one of the most politically active public spaces of Roman civic life. Unlike the bath, which was formally democratised, the tonstrina was a site of intimate physical contact and sustained conversation. Clients sat in sustained proximity to a practitioner holding a blade. The social trust required for that relationship was the same trust required for surgery and, in a different register, for the training relationship between a fencing master and a student.</w:t>
      </w:r>
    </w:p>
    <w:p>
      <w:pPr>
        <w:spacing w:before="0" w:after="160"/>
      </w:pPr>
    </w:p>
    <w:p>
      <w:pPr>
        <w:pBdr>
          <w:bottom w:val="single" w:color="E0D8CC" w:sz="3" w:space="6"/>
        </w:pBdr>
        <w:spacing w:before="400" w:after="120"/>
      </w:pPr>
      <w:r>
        <w:rPr>
          <w:rFonts w:ascii="Garamond" w:cs="Garamond" w:eastAsia="Garamond" w:hAnsi="Garamond"/>
          <w:b w:val="false"/>
          <w:bCs w:val="false"/>
          <w:i/>
          <w:iCs/>
          <w:color w:val="111009"/>
          <w:sz w:val="34"/>
          <w:szCs w:val="34"/>
        </w:rPr>
        <w:t xml:space="preserve">3.2  The Separation of the Blade Disciplines</w:t>
      </w:r>
    </w:p>
    <w:p>
      <w:pPr>
        <w:spacing w:before="0" w:after="160" w:line="360" w:lineRule="auto"/>
      </w:pPr>
      <w:r>
        <w:rPr>
          <w:rFonts w:ascii="Garamond" w:cs="Garamond" w:eastAsia="Garamond" w:hAnsi="Garamond"/>
          <w:b w:val="false"/>
          <w:bCs w:val="false"/>
          <w:i w:val="false"/>
          <w:iCs w:val="false"/>
          <w:color w:val="3A3832"/>
          <w:sz w:val="24"/>
          <w:szCs w:val="24"/>
        </w:rPr>
        <w:t xml:space="preserve">The progressive separation of swordsmanship, surgery, and barbering into distinct professions can be traced across three historical periods. In the late Roman period, the militarisation of swordsmanship as a specifically aristocratic and professional discipline began to remove the sword from the everyday context of the tonstrina. In the medieval period, the formation of guild structures — the barber-surgeons as a unified guild, then their forced separation in the 16th and 17th centuries — explicitly codified the distinction between the cutting trades.</w:t>
      </w:r>
    </w:p>
    <w:p>
      <w:pPr>
        <w:spacing w:before="0" w:after="160"/>
      </w:pPr>
    </w:p>
    <w:p>
      <w:pPr>
        <w:spacing w:before="0" w:after="160" w:line="360" w:lineRule="auto"/>
      </w:pPr>
      <w:r>
        <w:rPr>
          <w:rFonts w:ascii="Garamond" w:cs="Garamond" w:eastAsia="Garamond" w:hAnsi="Garamond"/>
          <w:b w:val="false"/>
          <w:bCs w:val="false"/>
          <w:i w:val="false"/>
          <w:iCs w:val="false"/>
          <w:color w:val="3A3832"/>
          <w:sz w:val="24"/>
          <w:szCs w:val="24"/>
        </w:rPr>
        <w:t xml:space="preserve">The most significant rupture is the separation of surgery from barbering. In England, the Company of Barber-Surgeons was formally split in 1745, with surgery elevated to a learned profession and barbering explicitly relegated to a trade. This is the founding document of the social distinction the project investigates: the moment when the blade was divided by class rather than by technical necessity.</w:t>
      </w:r>
    </w:p>
    <w:p>
      <w:pPr>
        <w:spacing w:before="0" w:after="160"/>
      </w:pPr>
    </w:p>
    <w:p>
      <w:pPr>
        <w:spacing w:before="0" w:after="160" w:line="360" w:lineRule="auto"/>
      </w:pPr>
      <w:r>
        <w:rPr>
          <w:rFonts w:ascii="Garamond" w:cs="Garamond" w:eastAsia="Garamond" w:hAnsi="Garamond"/>
          <w:b w:val="false"/>
          <w:bCs w:val="false"/>
          <w:i w:val="false"/>
          <w:iCs w:val="false"/>
          <w:color w:val="3A3832"/>
          <w:sz w:val="24"/>
          <w:szCs w:val="24"/>
        </w:rPr>
        <w:t xml:space="preserve">Simultaneously, swordsmanship was undergoing its own class-based reorganisation. The rapier — a civilian sword requiring years of specialised instruction — became the instrument of the European gentleman. The sword was removed from its ancient context of practical, democratically available defence and reconstituted as a marker of social distinction. The fencing master became a teacher of manners as much as of fighting.</w:t>
      </w:r>
    </w:p>
    <w:p>
      <w:pPr>
        <w:spacing w:before="0" w:after="160"/>
      </w:pPr>
    </w:p>
    <w:p>
      <w:pPr>
        <w:pBdr>
          <w:bottom w:val="single" w:color="E0D8CC" w:sz="3" w:space="6"/>
        </w:pBdr>
        <w:spacing w:before="400" w:after="120"/>
      </w:pPr>
      <w:r>
        <w:rPr>
          <w:rFonts w:ascii="Garamond" w:cs="Garamond" w:eastAsia="Garamond" w:hAnsi="Garamond"/>
          <w:b w:val="false"/>
          <w:bCs w:val="false"/>
          <w:i/>
          <w:iCs/>
          <w:color w:val="111009"/>
          <w:sz w:val="34"/>
          <w:szCs w:val="34"/>
        </w:rPr>
        <w:t xml:space="preserve">3.3  The Scissors as Sword</w:t>
      </w:r>
    </w:p>
    <w:p>
      <w:pPr>
        <w:spacing w:before="0" w:after="160" w:line="360" w:lineRule="auto"/>
      </w:pPr>
      <w:r>
        <w:rPr>
          <w:rFonts w:ascii="Garamond" w:cs="Garamond" w:eastAsia="Garamond" w:hAnsi="Garamond"/>
          <w:b w:val="false"/>
          <w:bCs w:val="false"/>
          <w:i w:val="false"/>
          <w:iCs w:val="false"/>
          <w:color w:val="3A3832"/>
          <w:sz w:val="24"/>
          <w:szCs w:val="24"/>
        </w:rPr>
        <w:t xml:space="preserve">The hairdresser's scissors are the project's central forensic object. They are, mechanically, a pair of opposed blades meeting at a pivot — a structure that appears in the ancient world as both a cutting tool and a weapons design. The motion required to use scissors with precision — the controlled separation and closure of opposed edges, the management of the cutting angle, the sensitivity to resistance — is directly analogous to the mechanics of swordsmanship.</w:t>
      </w:r>
    </w:p>
    <w:p>
      <w:pPr>
        <w:spacing w:before="0" w:after="160"/>
      </w:pPr>
    </w:p>
    <w:p>
      <w:pPr>
        <w:spacing w:before="0" w:after="160" w:line="360" w:lineRule="auto"/>
      </w:pPr>
      <w:r>
        <w:rPr>
          <w:rFonts w:ascii="Garamond" w:cs="Garamond" w:eastAsia="Garamond" w:hAnsi="Garamond"/>
          <w:b w:val="false"/>
          <w:bCs w:val="false"/>
          <w:i w:val="false"/>
          <w:iCs w:val="false"/>
          <w:color w:val="3A3832"/>
          <w:sz w:val="24"/>
          <w:szCs w:val="24"/>
        </w:rPr>
        <w:t xml:space="preserve">More significantly, the social and pedagogical structure of the skilled hairdresser's practice mirrors that of the classical fencing school. Both are transmission disciplines: the knowledge is passed from practitioner to apprentice through supervised practice rather than through text. Both require years of embodied training before a practitioner is trusted to operate independently. Both involve a form of intimate physical relationship between practitioner and subject that demands sustained trust.</w:t>
      </w:r>
    </w:p>
    <w:p>
      <w:pPr>
        <w:spacing w:before="0" w:after="160"/>
      </w:pPr>
    </w:p>
    <w:p>
      <w:pPr>
        <w:spacing w:before="0" w:after="160" w:line="360" w:lineRule="auto"/>
      </w:pPr>
      <w:r>
        <w:rPr>
          <w:rFonts w:ascii="Garamond" w:cs="Garamond" w:eastAsia="Garamond" w:hAnsi="Garamond"/>
          <w:b w:val="false"/>
          <w:bCs w:val="false"/>
          <w:i w:val="false"/>
          <w:iCs w:val="false"/>
          <w:color w:val="3A3832"/>
          <w:sz w:val="24"/>
          <w:szCs w:val="24"/>
        </w:rPr>
        <w:t xml:space="preserve">The project treats the hairdresser's scissors as a survival of the ancient unified blade — the instrument that retained the form and the social function of the sword while swordsmanship itself was progressively removed from everyday civic life.</w:t>
      </w:r>
    </w:p>
    <w:p>
      <w:pPr>
        <w:spacing w:before="0" w:after="160"/>
      </w:pPr>
    </w:p>
    <w:p>
      <w:pPr>
        <w:pBdr>
          <w:bottom w:val="single" w:color="E0D8CC" w:sz="3" w:space="6"/>
        </w:pBdr>
        <w:spacing w:before="400" w:after="120"/>
      </w:pPr>
      <w:r>
        <w:rPr>
          <w:rFonts w:ascii="Garamond" w:cs="Garamond" w:eastAsia="Garamond" w:hAnsi="Garamond"/>
          <w:b w:val="false"/>
          <w:bCs w:val="false"/>
          <w:i/>
          <w:iCs/>
          <w:color w:val="111009"/>
          <w:sz w:val="34"/>
          <w:szCs w:val="34"/>
        </w:rPr>
        <w:t xml:space="preserve">3.4  The Photograph as Portrait Bust</w:t>
      </w:r>
    </w:p>
    <w:p>
      <w:pPr>
        <w:spacing w:before="0" w:after="160" w:line="360" w:lineRule="auto"/>
      </w:pPr>
      <w:r>
        <w:rPr>
          <w:rFonts w:ascii="Garamond" w:cs="Garamond" w:eastAsia="Garamond" w:hAnsi="Garamond"/>
          <w:b w:val="false"/>
          <w:bCs w:val="false"/>
          <w:i w:val="false"/>
          <w:iCs w:val="false"/>
          <w:color w:val="3A3832"/>
          <w:sz w:val="24"/>
          <w:szCs w:val="24"/>
        </w:rPr>
        <w:t xml:space="preserve">Roman portrait busts are used by archaeologists and art historians to date artefacts with no inscription — because imperial women's hairstyles changed with sufficient regularity and documentation to function as a chronological index. The Roman portrait bust was, in part, a document of hair: of how it was cut, dressed, and presented at a specific moment in a person's social life.</w:t>
      </w:r>
    </w:p>
    <w:p>
      <w:pPr>
        <w:spacing w:before="0" w:after="160"/>
      </w:pPr>
    </w:p>
    <w:p>
      <w:pPr>
        <w:spacing w:before="0" w:after="160" w:line="360" w:lineRule="auto"/>
      </w:pPr>
      <w:r>
        <w:rPr>
          <w:rFonts w:ascii="Garamond" w:cs="Garamond" w:eastAsia="Garamond" w:hAnsi="Garamond"/>
          <w:b w:val="false"/>
          <w:bCs w:val="false"/>
          <w:i w:val="false"/>
          <w:iCs w:val="false"/>
          <w:color w:val="3A3832"/>
          <w:sz w:val="24"/>
          <w:szCs w:val="24"/>
        </w:rPr>
        <w:t xml:space="preserve">The before/after photograph taken at a contemporary salon is the same document produced by the same practice. Both record a body at the moment of its deliberate transformation. Both are produced by a practitioner — the sculptor's model, the salon photographer — whose technical skill shapes the final record. Both are archived and referenced as evidence of identity at a specific time.</w:t>
      </w:r>
    </w:p>
    <w:p>
      <w:pPr>
        <w:spacing w:before="0" w:after="160"/>
      </w:pPr>
    </w:p>
    <w:p>
      <w:pPr>
        <w:spacing w:before="0" w:after="160" w:line="360" w:lineRule="auto"/>
      </w:pPr>
      <w:r>
        <w:rPr>
          <w:rFonts w:ascii="Garamond" w:cs="Garamond" w:eastAsia="Garamond" w:hAnsi="Garamond"/>
          <w:b w:val="false"/>
          <w:bCs w:val="false"/>
          <w:i w:val="false"/>
          <w:iCs w:val="false"/>
          <w:color w:val="3A3832"/>
          <w:sz w:val="24"/>
          <w:szCs w:val="24"/>
        </w:rPr>
        <w:t xml:space="preserve">The project's portrait studio — a salon camera and backdrop positioned within the commercial enterprise — generates this archive deliberately, consciously, and in full awareness of the ancient parallel. Every client photograph is a data point in a longitudinal study of identity construction through the modification of appearance. The archive the project is building is the archive the ancient world produced without knowing it was doing so.</w:t>
      </w:r>
    </w:p>
    <w:p>
      <w:pPr>
        <w:spacing w:before="0" w:after="160"/>
      </w:pPr>
    </w:p>
    <w:p>
      <w:pPr>
        <w:pBdr>
          <w:bottom w:val="single" w:color="E0D8CC" w:sz="3" w:space="6"/>
        </w:pBdr>
        <w:spacing w:before="400" w:after="120"/>
      </w:pPr>
      <w:r>
        <w:rPr>
          <w:rFonts w:ascii="Garamond" w:cs="Garamond" w:eastAsia="Garamond" w:hAnsi="Garamond"/>
          <w:b w:val="false"/>
          <w:bCs w:val="false"/>
          <w:i/>
          <w:iCs/>
          <w:color w:val="111009"/>
          <w:sz w:val="34"/>
          <w:szCs w:val="34"/>
        </w:rPr>
        <w:t xml:space="preserve">3.5  The Fencing Salle as Research Site</w:t>
      </w:r>
    </w:p>
    <w:p>
      <w:pPr>
        <w:spacing w:before="0" w:after="160" w:line="360" w:lineRule="auto"/>
      </w:pPr>
      <w:r>
        <w:rPr>
          <w:rFonts w:ascii="Garamond" w:cs="Garamond" w:eastAsia="Garamond" w:hAnsi="Garamond"/>
          <w:b w:val="false"/>
          <w:bCs w:val="false"/>
          <w:i w:val="false"/>
          <w:iCs w:val="false"/>
          <w:color w:val="3A3832"/>
          <w:sz w:val="24"/>
          <w:szCs w:val="24"/>
        </w:rPr>
        <w:t xml:space="preserve">The fencing salle attached to the salon is not a gymnasium or a martial arts studio. It is a research instrument. Its function is to reinstate the practice of swordsmanship in a context that connects it explicitly to the other blade disciplines operating in the same space — and to study what happens to both practices when they are co-located.</w:t>
      </w:r>
    </w:p>
    <w:p>
      <w:pPr>
        <w:spacing w:before="0" w:after="160"/>
      </w:pPr>
    </w:p>
    <w:p>
      <w:pPr>
        <w:spacing w:before="0" w:after="160" w:line="360" w:lineRule="auto"/>
      </w:pPr>
      <w:r>
        <w:rPr>
          <w:rFonts w:ascii="Garamond" w:cs="Garamond" w:eastAsia="Garamond" w:hAnsi="Garamond"/>
          <w:b w:val="false"/>
          <w:bCs w:val="false"/>
          <w:i w:val="false"/>
          <w:iCs w:val="false"/>
          <w:color w:val="3A3832"/>
          <w:sz w:val="24"/>
          <w:szCs w:val="24"/>
        </w:rPr>
        <w:t xml:space="preserve">The Rajzyngier Foundation's argument is that fencing is a form of spatial intelligence that has been almost entirely removed from contemporary urban life. Where the ancient practitioner of the blade moved through civilian space with an understanding of distance, angle, timing, and the management of a cutting edge, the contemporary city-dweller has no equivalent training. The fencing salle is the site where that intelligence is restored — not as a historical curiosity, but as a living practice with direct application to how people understand and move through space.</w:t>
      </w:r>
    </w:p>
    <w:p>
      <w:pPr>
        <w:spacing w:before="0" w:after="160"/>
      </w:pPr>
    </w:p>
    <w:p>
      <w:pPr>
        <w:spacing w:before="0" w:after="160" w:line="360" w:lineRule="auto"/>
      </w:pPr>
      <w:r>
        <w:rPr>
          <w:rFonts w:ascii="Garamond" w:cs="Garamond" w:eastAsia="Garamond" w:hAnsi="Garamond"/>
          <w:b w:val="false"/>
          <w:bCs w:val="false"/>
          <w:i w:val="false"/>
          <w:iCs w:val="false"/>
          <w:color w:val="3A3832"/>
          <w:sz w:val="24"/>
          <w:szCs w:val="24"/>
        </w:rPr>
        <w:t xml:space="preserve">The connection to the hair salon is not decorative. The fencing master and the senior hairdresser are both teachers of embodied precision, both practitioners of a discipline transmitted through supervised practice, and both holders of a form of knowledge about the blade that the separation of their professions has obscured. The salle and the salon chair are the same research site.</w:t>
      </w:r>
    </w:p>
    <w:p>
      <w:pPr>
        <w:spacing w:before="0" w:after="320"/>
      </w:pPr>
    </w:p>
    <w:p>
      <w:pPr>
        <w:spacing w:before="480" w:after="160"/>
      </w:pPr>
      <w:r>
        <w:rPr>
          <w:rFonts w:ascii="Garamond" w:cs="Garamond" w:eastAsia="Garamond" w:hAnsi="Garamond"/>
          <w:b w:val="false"/>
          <w:bCs w:val="false"/>
          <w:i w:val="false"/>
          <w:iCs w:val="false"/>
          <w:color w:val="111009"/>
          <w:sz w:val="52"/>
          <w:szCs w:val="52"/>
        </w:rPr>
        <w:t xml:space="preserve">4.  The Research Enterprise</w:t>
      </w:r>
    </w:p>
    <w:p>
      <w:pPr>
        <w:pBdr>
          <w:bottom w:val="single" w:color="D8D0C8" w:sz="2" w:space="1"/>
        </w:pBdr>
        <w:spacing w:before="240" w:after="240"/>
      </w:pPr>
    </w:p>
    <w:p>
      <w:pPr>
        <w:spacing w:before="0" w:after="160" w:line="360" w:lineRule="auto"/>
      </w:pPr>
      <w:r>
        <w:rPr>
          <w:rFonts w:ascii="Garamond" w:cs="Garamond" w:eastAsia="Garamond" w:hAnsi="Garamond"/>
          <w:b w:val="false"/>
          <w:bCs w:val="false"/>
          <w:i w:val="false"/>
          <w:iCs w:val="false"/>
          <w:color w:val="3A3832"/>
          <w:sz w:val="24"/>
          <w:szCs w:val="24"/>
        </w:rPr>
        <w:t xml:space="preserve">The research is conducted through a purpose-built commercial enterprise operating simultaneously as field site, revenue engine, and living laboratory. The enterprise consists of four integrated components.</w:t>
      </w:r>
    </w:p>
    <w:p>
      <w:pPr>
        <w:spacing w:before="0"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E0D8CC" w:sz="2"/>
              <w:left w:val="single" w:color="E0D8CC" w:sz="2"/>
              <w:bottom w:val="single" w:color="E0D8CC" w:sz="2"/>
              <w:right w:val="single" w:color="E0D8CC" w:sz="2"/>
            </w:tcBorders>
            <w:shd w:fill="F2EDE4"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8B1A1A"/>
                <w:sz w:val="16"/>
                <w:szCs w:val="16"/>
              </w:rPr>
              <w:t xml:space="preserve">COMPONENT</w:t>
            </w:r>
          </w:p>
        </w:tc>
        <w:tc>
          <w:tcPr>
            <w:tcW w:type="dxa" w:w="2340"/>
            <w:tcBorders>
              <w:top w:val="single" w:color="E0D8CC" w:sz="2"/>
              <w:left w:val="single" w:color="E0D8CC" w:sz="2"/>
              <w:bottom w:val="single" w:color="E0D8CC" w:sz="2"/>
              <w:right w:val="single" w:color="E0D8CC" w:sz="2"/>
            </w:tcBorders>
            <w:shd w:fill="F2EDE4"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8B1A1A"/>
                <w:sz w:val="16"/>
                <w:szCs w:val="16"/>
              </w:rPr>
              <w:t xml:space="preserve">FUNCTION</w:t>
            </w:r>
          </w:p>
        </w:tc>
        <w:tc>
          <w:tcPr>
            <w:tcW w:type="dxa" w:w="2340"/>
            <w:tcBorders>
              <w:top w:val="single" w:color="E0D8CC" w:sz="2"/>
              <w:left w:val="single" w:color="E0D8CC" w:sz="2"/>
              <w:bottom w:val="single" w:color="E0D8CC" w:sz="2"/>
              <w:right w:val="single" w:color="E0D8CC" w:sz="2"/>
            </w:tcBorders>
            <w:shd w:fill="F2EDE4"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8B1A1A"/>
                <w:sz w:val="16"/>
                <w:szCs w:val="16"/>
              </w:rPr>
              <w:t xml:space="preserve">RESEARCH ROLE</w:t>
            </w:r>
          </w:p>
        </w:tc>
        <w:tc>
          <w:tcPr>
            <w:tcW w:type="dxa" w:w="2340"/>
            <w:tcBorders>
              <w:top w:val="single" w:color="E0D8CC" w:sz="2"/>
              <w:left w:val="single" w:color="E0D8CC" w:sz="2"/>
              <w:bottom w:val="single" w:color="E0D8CC" w:sz="2"/>
              <w:right w:val="single" w:color="E0D8CC" w:sz="2"/>
            </w:tcBorders>
            <w:shd w:fill="F2EDE4"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8B1A1A"/>
                <w:sz w:val="16"/>
                <w:szCs w:val="16"/>
              </w:rPr>
              <w:t xml:space="preserve">BLADE CONNECTION</w:t>
            </w:r>
          </w:p>
        </w:tc>
      </w:tr>
      <w:tr>
        <w:tc>
          <w:tcPr>
            <w:tcW w:type="dxa" w:w="234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bCs/>
                <w:i w:val="false"/>
                <w:iCs w:val="false"/>
                <w:color w:val="3A3832"/>
                <w:sz w:val="20"/>
                <w:szCs w:val="20"/>
              </w:rPr>
              <w:t xml:space="preserve">Hair Salon</w:t>
            </w:r>
          </w:p>
        </w:tc>
        <w:tc>
          <w:tcPr>
            <w:tcW w:type="dxa" w:w="234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3A3832"/>
                <w:sz w:val="19"/>
                <w:szCs w:val="19"/>
              </w:rPr>
              <w:t xml:space="preserve">Primary revenue + client flow</w:t>
            </w:r>
          </w:p>
        </w:tc>
        <w:tc>
          <w:tcPr>
            <w:tcW w:type="dxa" w:w="234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iCs/>
                <w:color w:val="3A3832"/>
                <w:sz w:val="19"/>
                <w:szCs w:val="19"/>
              </w:rPr>
              <w:t xml:space="preserve">Ethnographic field site; generates before/after portrait archive</w:t>
            </w:r>
          </w:p>
        </w:tc>
        <w:tc>
          <w:tcPr>
            <w:tcW w:type="dxa" w:w="234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iCs/>
                <w:color w:val="3A3832"/>
                <w:sz w:val="19"/>
                <w:szCs w:val="19"/>
              </w:rPr>
              <w:t xml:space="preserve">The scissors are the unified blade in daily civilian practice</w:t>
            </w:r>
          </w:p>
        </w:tc>
      </w:tr>
      <w:tr>
        <w:tc>
          <w:tcPr>
            <w:tcW w:type="dxa" w:w="234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bCs/>
                <w:i w:val="false"/>
                <w:iCs w:val="false"/>
                <w:color w:val="3A3832"/>
                <w:sz w:val="20"/>
                <w:szCs w:val="20"/>
              </w:rPr>
              <w:t xml:space="preserve">Portrait Studio</w:t>
            </w:r>
          </w:p>
        </w:tc>
        <w:tc>
          <w:tcPr>
            <w:tcW w:type="dxa" w:w="234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3A3832"/>
                <w:sz w:val="19"/>
                <w:szCs w:val="19"/>
              </w:rPr>
              <w:t xml:space="preserve">Before/after photography</w:t>
            </w:r>
          </w:p>
        </w:tc>
        <w:tc>
          <w:tcPr>
            <w:tcW w:type="dxa" w:w="234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iCs/>
                <w:color w:val="3A3832"/>
                <w:sz w:val="19"/>
                <w:szCs w:val="19"/>
              </w:rPr>
              <w:t xml:space="preserve">Primary data archive; longitudinal identity record</w:t>
            </w:r>
          </w:p>
        </w:tc>
        <w:tc>
          <w:tcPr>
            <w:tcW w:type="dxa" w:w="234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iCs/>
                <w:color w:val="3A3832"/>
                <w:sz w:val="19"/>
                <w:szCs w:val="19"/>
              </w:rPr>
              <w:t xml:space="preserve">The portrait as Roman bust; transformation documented at the blade's moment</w:t>
            </w:r>
          </w:p>
        </w:tc>
      </w:tr>
      <w:tr>
        <w:tc>
          <w:tcPr>
            <w:tcW w:type="dxa" w:w="234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bCs/>
                <w:i w:val="false"/>
                <w:iCs w:val="false"/>
                <w:color w:val="3A3832"/>
                <w:sz w:val="20"/>
                <w:szCs w:val="20"/>
              </w:rPr>
              <w:t xml:space="preserve">Apothecary Bar</w:t>
            </w:r>
          </w:p>
        </w:tc>
        <w:tc>
          <w:tcPr>
            <w:tcW w:type="dxa" w:w="234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3A3832"/>
                <w:sz w:val="19"/>
                <w:szCs w:val="19"/>
              </w:rPr>
              <w:t xml:space="preserve">Dual-use botanical products</w:t>
            </w:r>
          </w:p>
        </w:tc>
        <w:tc>
          <w:tcPr>
            <w:tcW w:type="dxa" w:w="234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iCs/>
                <w:color w:val="3A3832"/>
                <w:sz w:val="19"/>
                <w:szCs w:val="19"/>
              </w:rPr>
              <w:t xml:space="preserve">Living reconstruction of ancient cura corporis; pre/post-training formulations</w:t>
            </w:r>
          </w:p>
        </w:tc>
        <w:tc>
          <w:tcPr>
            <w:tcW w:type="dxa" w:w="234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iCs/>
                <w:color w:val="3A3832"/>
                <w:sz w:val="19"/>
                <w:szCs w:val="19"/>
              </w:rPr>
              <w:t xml:space="preserve">Ancient warriors prepared with the same botanical substances applied in the tonstrina</w:t>
            </w:r>
          </w:p>
        </w:tc>
      </w:tr>
      <w:tr>
        <w:tc>
          <w:tcPr>
            <w:tcW w:type="dxa" w:w="234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bCs/>
                <w:i w:val="false"/>
                <w:iCs w:val="false"/>
                <w:color w:val="3A3832"/>
                <w:sz w:val="20"/>
                <w:szCs w:val="20"/>
              </w:rPr>
              <w:t xml:space="preserve">Fencing Salle</w:t>
            </w:r>
          </w:p>
        </w:tc>
        <w:tc>
          <w:tcPr>
            <w:tcW w:type="dxa" w:w="234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3A3832"/>
                <w:sz w:val="19"/>
                <w:szCs w:val="19"/>
              </w:rPr>
              <w:t xml:space="preserve">Instruction and practice in classical swordsmanship</w:t>
            </w:r>
          </w:p>
        </w:tc>
        <w:tc>
          <w:tcPr>
            <w:tcW w:type="dxa" w:w="234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iCs/>
                <w:color w:val="3A3832"/>
                <w:sz w:val="19"/>
                <w:szCs w:val="19"/>
              </w:rPr>
              <w:t xml:space="preserve">Living reconstruction of the sword discipline; embodied spatial intelligence</w:t>
            </w:r>
          </w:p>
        </w:tc>
        <w:tc>
          <w:tcPr>
            <w:tcW w:type="dxa" w:w="234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iCs/>
                <w:color w:val="3A3832"/>
                <w:sz w:val="19"/>
                <w:szCs w:val="19"/>
              </w:rPr>
              <w:t xml:space="preserve">The sword as the instrument that generated the cutting intelligence the scissors inherited</w:t>
            </w:r>
          </w:p>
        </w:tc>
      </w:tr>
    </w:tbl>
    <w:p>
      <w:pPr>
        <w:spacing w:before="0" w:after="320"/>
      </w:pPr>
    </w:p>
    <w:p>
      <w:pPr>
        <w:pBdr>
          <w:bottom w:val="single" w:color="E0D8CC" w:sz="3" w:space="6"/>
        </w:pBdr>
        <w:spacing w:before="400" w:after="120"/>
      </w:pPr>
      <w:r>
        <w:rPr>
          <w:rFonts w:ascii="Garamond" w:cs="Garamond" w:eastAsia="Garamond" w:hAnsi="Garamond"/>
          <w:b w:val="false"/>
          <w:bCs w:val="false"/>
          <w:i/>
          <w:iCs/>
          <w:color w:val="111009"/>
          <w:sz w:val="34"/>
          <w:szCs w:val="34"/>
        </w:rPr>
        <w:t xml:space="preserve">4.1  The Portrait Studio</w:t>
      </w:r>
    </w:p>
    <w:p>
      <w:pPr>
        <w:spacing w:before="0" w:after="160" w:line="360" w:lineRule="auto"/>
      </w:pPr>
      <w:r>
        <w:rPr>
          <w:rFonts w:ascii="Garamond" w:cs="Garamond" w:eastAsia="Garamond" w:hAnsi="Garamond"/>
          <w:b w:val="false"/>
          <w:bCs w:val="false"/>
          <w:i w:val="false"/>
          <w:iCs w:val="false"/>
          <w:color w:val="3A3832"/>
          <w:sz w:val="24"/>
          <w:szCs w:val="24"/>
        </w:rPr>
        <w:t xml:space="preserve">The portrait studio is a dedicated photographic space — a salon camera, a purpose-built backdrop, controlled lighting — positioned within the commercial salon. Every client is offered a before photograph on arrival and an after photograph on departure. The archive is opt-in, longitudinal, and ethically managed.</w:t>
      </w:r>
    </w:p>
    <w:p>
      <w:pPr>
        <w:spacing w:before="0" w:after="160"/>
      </w:pPr>
    </w:p>
    <w:p>
      <w:pPr>
        <w:spacing w:before="0" w:after="160" w:line="360" w:lineRule="auto"/>
      </w:pPr>
      <w:r>
        <w:rPr>
          <w:rFonts w:ascii="Garamond" w:cs="Garamond" w:eastAsia="Garamond" w:hAnsi="Garamond"/>
          <w:b w:val="false"/>
          <w:bCs w:val="false"/>
          <w:i w:val="false"/>
          <w:iCs w:val="false"/>
          <w:color w:val="3A3832"/>
          <w:sz w:val="24"/>
          <w:szCs w:val="24"/>
        </w:rPr>
        <w:t xml:space="preserve">The studio is designed to produce images that are archivable and comparable across time. The backdrop, lighting, and camera position are standardised so that photographs taken years apart can be directly compared — producing the same kind of chronological index that Roman portrait sculpture provides for the ancient record.</w:t>
      </w:r>
    </w:p>
    <w:p>
      <w:pPr>
        <w:spacing w:before="0" w:after="160"/>
      </w:pPr>
    </w:p>
    <w:p>
      <w:pPr>
        <w:spacing w:before="0" w:after="160" w:line="360" w:lineRule="auto"/>
      </w:pPr>
      <w:r>
        <w:rPr>
          <w:rFonts w:ascii="Garamond" w:cs="Garamond" w:eastAsia="Garamond" w:hAnsi="Garamond"/>
          <w:b w:val="false"/>
          <w:bCs w:val="false"/>
          <w:i w:val="false"/>
          <w:iCs w:val="false"/>
          <w:color w:val="3A3832"/>
          <w:sz w:val="24"/>
          <w:szCs w:val="24"/>
        </w:rPr>
        <w:t xml:space="preserve">The research question the studio generates: what does a longitudinal photographic archive of clients across years of regular salon visits reveal about the relationship between deliberate self-presentation and identity over time? And what does comparing that archive with the ancient portrait record reveal about the continuity of that practice across two and a half thousand years?</w:t>
      </w:r>
    </w:p>
    <w:p>
      <w:pPr>
        <w:spacing w:before="0" w:after="160"/>
      </w:pPr>
    </w:p>
    <w:p>
      <w:pPr>
        <w:pBdr>
          <w:bottom w:val="single" w:color="E0D8CC" w:sz="3" w:space="6"/>
        </w:pBdr>
        <w:spacing w:before="400" w:after="120"/>
      </w:pPr>
      <w:r>
        <w:rPr>
          <w:rFonts w:ascii="Garamond" w:cs="Garamond" w:eastAsia="Garamond" w:hAnsi="Garamond"/>
          <w:b w:val="false"/>
          <w:bCs w:val="false"/>
          <w:i/>
          <w:iCs/>
          <w:color w:val="111009"/>
          <w:sz w:val="34"/>
          <w:szCs w:val="34"/>
        </w:rPr>
        <w:t xml:space="preserve">4.2  The Apothecary Bar</w:t>
      </w:r>
    </w:p>
    <w:p>
      <w:pPr>
        <w:spacing w:before="0" w:after="160" w:line="360" w:lineRule="auto"/>
      </w:pPr>
      <w:r>
        <w:rPr>
          <w:rFonts w:ascii="Garamond" w:cs="Garamond" w:eastAsia="Garamond" w:hAnsi="Garamond"/>
          <w:b w:val="false"/>
          <w:bCs w:val="false"/>
          <w:i w:val="false"/>
          <w:iCs w:val="false"/>
          <w:color w:val="3A3832"/>
          <w:sz w:val="24"/>
          <w:szCs w:val="24"/>
        </w:rPr>
        <w:t xml:space="preserve">The apothecary bar reconstructs the ancient world's unified approach to botanical substances — in which the same ingredient served simultaneously as a preparation for combat, a grooming treatment, and a medicinal compound. Olive oil, rosemary, and aromatic herbs were applied to the body before athletic and military training, used in the baths after, and consumed as food and medicine throughout.</w:t>
      </w:r>
    </w:p>
    <w:p>
      <w:pPr>
        <w:spacing w:before="0" w:after="160"/>
      </w:pPr>
    </w:p>
    <w:p>
      <w:pPr>
        <w:spacing w:before="0" w:after="160" w:line="360" w:lineRule="auto"/>
      </w:pPr>
      <w:r>
        <w:rPr>
          <w:rFonts w:ascii="Garamond" w:cs="Garamond" w:eastAsia="Garamond" w:hAnsi="Garamond"/>
          <w:b w:val="false"/>
          <w:bCs w:val="false"/>
          <w:i w:val="false"/>
          <w:iCs w:val="false"/>
          <w:color w:val="3A3832"/>
          <w:sz w:val="24"/>
          <w:szCs w:val="24"/>
        </w:rPr>
        <w:t xml:space="preserve">Every formulation at the bar can be consumed as a drink and applied to the hair or scalp. The menu is annotated with ancient parallels where they exist. Pre-training formulations are designed around what the body needs before sustained physical effort — the fencing salle generates specific physical demands that the bar's formulations directly address.</w:t>
      </w:r>
    </w:p>
    <w:p>
      <w:pPr>
        <w:spacing w:before="0" w:after="160"/>
      </w:pPr>
    </w:p>
    <w:p>
      <w:pPr>
        <w:spacing w:before="0" w:after="160" w:line="360" w:lineRule="auto"/>
      </w:pPr>
      <w:r>
        <w:rPr>
          <w:rFonts w:ascii="Garamond" w:cs="Garamond" w:eastAsia="Garamond" w:hAnsi="Garamond"/>
          <w:b w:val="false"/>
          <w:bCs w:val="false"/>
          <w:i w:val="false"/>
          <w:iCs w:val="false"/>
          <w:color w:val="3A3832"/>
          <w:sz w:val="24"/>
          <w:szCs w:val="24"/>
        </w:rPr>
        <w:t xml:space="preserve">The connection to the fencing salle is direct: a student who trains in the morning drinks the same botanical preparation that was applied to their hair during the preceding salon appointment. The bar makes the continuity between the practices physical and documented.</w:t>
      </w:r>
    </w:p>
    <w:p>
      <w:pPr>
        <w:spacing w:before="0" w:after="160"/>
      </w:pPr>
    </w:p>
    <w:p>
      <w:pPr>
        <w:pBdr>
          <w:bottom w:val="single" w:color="E0D8CC" w:sz="3" w:space="6"/>
        </w:pBdr>
        <w:spacing w:before="400" w:after="120"/>
      </w:pPr>
      <w:r>
        <w:rPr>
          <w:rFonts w:ascii="Garamond" w:cs="Garamond" w:eastAsia="Garamond" w:hAnsi="Garamond"/>
          <w:b w:val="false"/>
          <w:bCs w:val="false"/>
          <w:i/>
          <w:iCs/>
          <w:color w:val="111009"/>
          <w:sz w:val="34"/>
          <w:szCs w:val="34"/>
        </w:rPr>
        <w:t xml:space="preserve">4.3  The Fencing Salle</w:t>
      </w:r>
    </w:p>
    <w:p>
      <w:pPr>
        <w:spacing w:before="0" w:after="160" w:line="360" w:lineRule="auto"/>
      </w:pPr>
      <w:r>
        <w:rPr>
          <w:rFonts w:ascii="Garamond" w:cs="Garamond" w:eastAsia="Garamond" w:hAnsi="Garamond"/>
          <w:b w:val="false"/>
          <w:bCs w:val="false"/>
          <w:i w:val="false"/>
          <w:iCs w:val="false"/>
          <w:color w:val="3A3832"/>
          <w:sz w:val="24"/>
          <w:szCs w:val="24"/>
        </w:rPr>
        <w:t xml:space="preserve">The fencing salle teaches classical swordsmanship — historical European martial arts (HEMA) combined with the Foundation's own reconstructed curriculum, developed from primary sources including Fiore dei Liberi's Flos Duellatorum (c.1410), George Silver's Paradoxes of Defence (1599), and the broader tradition of Italian, Spanish, and German fencing masters.</w:t>
      </w:r>
    </w:p>
    <w:p>
      <w:pPr>
        <w:spacing w:before="0" w:after="160"/>
      </w:pPr>
    </w:p>
    <w:p>
      <w:pPr>
        <w:spacing w:before="0" w:after="160" w:line="360" w:lineRule="auto"/>
      </w:pPr>
      <w:r>
        <w:rPr>
          <w:rFonts w:ascii="Garamond" w:cs="Garamond" w:eastAsia="Garamond" w:hAnsi="Garamond"/>
          <w:b w:val="false"/>
          <w:bCs w:val="false"/>
          <w:i w:val="false"/>
          <w:iCs w:val="false"/>
          <w:color w:val="3A3832"/>
          <w:sz w:val="24"/>
          <w:szCs w:val="24"/>
        </w:rPr>
        <w:t xml:space="preserve">The salle operates as a school in the classical sense: a master-student transmission discipline in which embodied knowledge is passed through supervised practice. Beginners are taught the fundamental mechanics of the blade — edge geometry, distance management, timing, the mechanics of the cut and the thrust — before being introduced to sparring.</w:t>
      </w:r>
    </w:p>
    <w:p>
      <w:pPr>
        <w:spacing w:before="0" w:after="160"/>
      </w:pPr>
    </w:p>
    <w:p>
      <w:pPr>
        <w:spacing w:before="0" w:after="160" w:line="360" w:lineRule="auto"/>
      </w:pPr>
      <w:r>
        <w:rPr>
          <w:rFonts w:ascii="Garamond" w:cs="Garamond" w:eastAsia="Garamond" w:hAnsi="Garamond"/>
          <w:b w:val="false"/>
          <w:bCs w:val="false"/>
          <w:i w:val="false"/>
          <w:iCs w:val="false"/>
          <w:color w:val="3A3832"/>
          <w:sz w:val="24"/>
          <w:szCs w:val="24"/>
        </w:rPr>
        <w:t xml:space="preserve">The salle's research function is threefold. First, it generates ethnographic data on what happens to people's relationship with their own spatial intelligence when they train seriously with a blade. Second, it tests the hypothesis that the scissor-work of the senior hairdresser and the sword-work of the trained fencer share a common underlying cognitive structure. Third, it investigates what the reinstatement of civilian swordsmanship as an everyday urban practice produces in the people who pursue it — and in the spaces they move through.</w:t>
      </w:r>
    </w:p>
    <w:p>
      <w:pPr>
        <w:spacing w:before="0" w:after="320"/>
      </w:pPr>
    </w:p>
    <w:p>
      <w:pPr>
        <w:spacing w:before="480" w:after="160"/>
      </w:pPr>
      <w:r>
        <w:rPr>
          <w:rFonts w:ascii="Garamond" w:cs="Garamond" w:eastAsia="Garamond" w:hAnsi="Garamond"/>
          <w:b w:val="false"/>
          <w:bCs w:val="false"/>
          <w:i w:val="false"/>
          <w:iCs w:val="false"/>
          <w:color w:val="111009"/>
          <w:sz w:val="52"/>
          <w:szCs w:val="52"/>
        </w:rPr>
        <w:t xml:space="preserve">5.  Research Matrix</w:t>
      </w:r>
    </w:p>
    <w:p>
      <w:pPr>
        <w:pBdr>
          <w:bottom w:val="single" w:color="D8D0C8" w:sz="2" w:space="1"/>
        </w:pBdr>
        <w:spacing w:before="240" w:after="240"/>
      </w:pPr>
    </w:p>
    <w:p>
      <w:pPr>
        <w:spacing w:before="0" w:after="160" w:line="360" w:lineRule="auto"/>
      </w:pPr>
      <w:r>
        <w:rPr>
          <w:rFonts w:ascii="Garamond" w:cs="Garamond" w:eastAsia="Garamond" w:hAnsi="Garamond"/>
          <w:b w:val="false"/>
          <w:bCs w:val="false"/>
          <w:i w:val="false"/>
          <w:iCs w:val="false"/>
          <w:color w:val="3A3832"/>
          <w:sz w:val="24"/>
          <w:szCs w:val="24"/>
        </w:rPr>
        <w:t xml:space="preserve">The following matrix maps the project's investigative threads across the ancient record, the contemporary enterprise, and the forensic research question each pairing generates.</w:t>
      </w:r>
    </w:p>
    <w:p>
      <w:pPr>
        <w:spacing w:before="0"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E0D8CC" w:sz="2"/>
              <w:left w:val="single" w:color="E0D8CC" w:sz="2"/>
              <w:bottom w:val="single" w:color="E0D8CC" w:sz="2"/>
              <w:right w:val="single" w:color="E0D8CC" w:sz="2"/>
            </w:tcBorders>
            <w:shd w:fill="F2EDE4"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8B1A1A"/>
                <w:sz w:val="16"/>
                <w:szCs w:val="16"/>
              </w:rPr>
              <w:t xml:space="preserve">ANCIENT EVIDENCE</w:t>
            </w:r>
          </w:p>
        </w:tc>
        <w:tc>
          <w:tcPr>
            <w:tcW w:type="dxa" w:w="3120"/>
            <w:tcBorders>
              <w:top w:val="single" w:color="E0D8CC" w:sz="2"/>
              <w:left w:val="single" w:color="E0D8CC" w:sz="2"/>
              <w:bottom w:val="single" w:color="E0D8CC" w:sz="2"/>
              <w:right w:val="single" w:color="E0D8CC" w:sz="2"/>
            </w:tcBorders>
            <w:shd w:fill="F2EDE4"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8B1A1A"/>
                <w:sz w:val="16"/>
                <w:szCs w:val="16"/>
              </w:rPr>
              <w:t xml:space="preserve">CONTEMPORARY PARALLEL</w:t>
            </w:r>
          </w:p>
        </w:tc>
        <w:tc>
          <w:tcPr>
            <w:tcW w:type="dxa" w:w="3120"/>
            <w:tcBorders>
              <w:top w:val="single" w:color="E0D8CC" w:sz="2"/>
              <w:left w:val="single" w:color="E0D8CC" w:sz="2"/>
              <w:bottom w:val="single" w:color="E0D8CC" w:sz="2"/>
              <w:right w:val="single" w:color="E0D8CC" w:sz="2"/>
            </w:tcBorders>
            <w:shd w:fill="F2EDE4"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8B1A1A"/>
                <w:sz w:val="16"/>
                <w:szCs w:val="16"/>
              </w:rPr>
              <w:t xml:space="preserve">FORENSIC RESEARCH QUESTION</w:t>
            </w:r>
          </w:p>
        </w:tc>
      </w:tr>
      <w:tr>
        <w:tc>
          <w:tcPr>
            <w:tcW w:type="dxa" w:w="312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iCs/>
                <w:color w:val="3A3832"/>
                <w:sz w:val="19"/>
                <w:szCs w:val="19"/>
              </w:rPr>
              <w:t xml:space="preserve">The Roman novacula — razor, surgical blade, and weapon from the same root</w:t>
            </w:r>
          </w:p>
        </w:tc>
        <w:tc>
          <w:tcPr>
            <w:tcW w:type="dxa" w:w="312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iCs/>
                <w:color w:val="3A3832"/>
                <w:sz w:val="19"/>
                <w:szCs w:val="19"/>
              </w:rPr>
              <w:t xml:space="preserve">The hairdresser's scissors and the fencer's blade in the same building</w:t>
            </w:r>
          </w:p>
        </w:tc>
        <w:tc>
          <w:tcPr>
            <w:tcW w:type="dxa" w:w="312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3A3832"/>
                <w:sz w:val="19"/>
                <w:szCs w:val="19"/>
              </w:rPr>
              <w:t xml:space="preserve">What unified intelligence was encoded in the blade before its social separation?</w:t>
            </w:r>
          </w:p>
        </w:tc>
      </w:tr>
      <w:tr>
        <w:tc>
          <w:tcPr>
            <w:tcW w:type="dxa" w:w="312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iCs/>
                <w:color w:val="3A3832"/>
                <w:sz w:val="19"/>
                <w:szCs w:val="19"/>
              </w:rPr>
              <w:t xml:space="preserve">The tonstrina as political and social space — news, negotiation, proximity to a blade</w:t>
            </w:r>
          </w:p>
        </w:tc>
        <w:tc>
          <w:tcPr>
            <w:tcW w:type="dxa" w:w="312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iCs/>
                <w:color w:val="3A3832"/>
                <w:sz w:val="19"/>
                <w:szCs w:val="19"/>
              </w:rPr>
              <w:t xml:space="preserve">The salon as the primary site of sustained intimate conversation with a practitioner</w:t>
            </w:r>
          </w:p>
        </w:tc>
        <w:tc>
          <w:tcPr>
            <w:tcW w:type="dxa" w:w="312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3A3832"/>
                <w:sz w:val="19"/>
                <w:szCs w:val="19"/>
              </w:rPr>
              <w:t xml:space="preserve">What does the contemporary salon inherit from the ancient tonstrina's social function?</w:t>
            </w:r>
          </w:p>
        </w:tc>
      </w:tr>
      <w:tr>
        <w:tc>
          <w:tcPr>
            <w:tcW w:type="dxa" w:w="312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iCs/>
                <w:color w:val="3A3832"/>
                <w:sz w:val="19"/>
                <w:szCs w:val="19"/>
              </w:rPr>
              <w:t xml:space="preserve">Roman portrait busts as chronological index of identity and status</w:t>
            </w:r>
          </w:p>
        </w:tc>
        <w:tc>
          <w:tcPr>
            <w:tcW w:type="dxa" w:w="312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iCs/>
                <w:color w:val="3A3832"/>
                <w:sz w:val="19"/>
                <w:szCs w:val="19"/>
              </w:rPr>
              <w:t xml:space="preserve">Before/after salon photography — the studio camera and purpose-built backdrop</w:t>
            </w:r>
          </w:p>
        </w:tc>
        <w:tc>
          <w:tcPr>
            <w:tcW w:type="dxa" w:w="312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3A3832"/>
                <w:sz w:val="19"/>
                <w:szCs w:val="19"/>
              </w:rPr>
              <w:t xml:space="preserve">What does hair document about identity at the moment of its deliberate transformation?</w:t>
            </w:r>
          </w:p>
        </w:tc>
      </w:tr>
      <w:tr>
        <w:tc>
          <w:tcPr>
            <w:tcW w:type="dxa" w:w="312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iCs/>
                <w:color w:val="3A3832"/>
                <w:sz w:val="19"/>
                <w:szCs w:val="19"/>
              </w:rPr>
              <w:t xml:space="preserve">Vegetius on sword training — edge angle, wrist mechanics, management of resistance</w:t>
            </w:r>
          </w:p>
        </w:tc>
        <w:tc>
          <w:tcPr>
            <w:tcW w:type="dxa" w:w="312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iCs/>
                <w:color w:val="3A3832"/>
                <w:sz w:val="19"/>
                <w:szCs w:val="19"/>
              </w:rPr>
              <w:t xml:space="preserve">The fencing salle teaching the same mechanics with the same vocabulary</w:t>
            </w:r>
          </w:p>
        </w:tc>
        <w:tc>
          <w:tcPr>
            <w:tcW w:type="dxa" w:w="312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3A3832"/>
                <w:sz w:val="19"/>
                <w:szCs w:val="19"/>
              </w:rPr>
              <w:t xml:space="preserve">Is the embodied knowledge of the blade continuous from antiquity to the present?</w:t>
            </w:r>
          </w:p>
        </w:tc>
      </w:tr>
      <w:tr>
        <w:tc>
          <w:tcPr>
            <w:tcW w:type="dxa" w:w="312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iCs/>
                <w:color w:val="3A3832"/>
                <w:sz w:val="19"/>
                <w:szCs w:val="19"/>
              </w:rPr>
              <w:t xml:space="preserve">The barber-surgeon guild — unified until forced separation in 1745</w:t>
            </w:r>
          </w:p>
        </w:tc>
        <w:tc>
          <w:tcPr>
            <w:tcW w:type="dxa" w:w="312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iCs/>
                <w:color w:val="3A3832"/>
                <w:sz w:val="19"/>
                <w:szCs w:val="19"/>
              </w:rPr>
              <w:t xml:space="preserve">The salon and the salle occupying the same premises</w:t>
            </w:r>
          </w:p>
        </w:tc>
        <w:tc>
          <w:tcPr>
            <w:tcW w:type="dxa" w:w="312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3A3832"/>
                <w:sz w:val="19"/>
                <w:szCs w:val="19"/>
              </w:rPr>
              <w:t xml:space="preserve">What does reunion produce that separation suppressed?</w:t>
            </w:r>
          </w:p>
        </w:tc>
      </w:tr>
      <w:tr>
        <w:tc>
          <w:tcPr>
            <w:tcW w:type="dxa" w:w="312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iCs/>
                <w:color w:val="3A3832"/>
                <w:sz w:val="19"/>
                <w:szCs w:val="19"/>
              </w:rPr>
              <w:t xml:space="preserve">Ancient botanical preparations — olive oil, rosemary, aromatic herbs — for combat and grooming</w:t>
            </w:r>
          </w:p>
        </w:tc>
        <w:tc>
          <w:tcPr>
            <w:tcW w:type="dxa" w:w="312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iCs/>
                <w:color w:val="3A3832"/>
                <w:sz w:val="19"/>
                <w:szCs w:val="19"/>
              </w:rPr>
              <w:t xml:space="preserve">Apothecary bar formulations — consumed and applied topically — pre and post training</w:t>
            </w:r>
          </w:p>
        </w:tc>
        <w:tc>
          <w:tcPr>
            <w:tcW w:type="dxa" w:w="312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3A3832"/>
                <w:sz w:val="19"/>
                <w:szCs w:val="19"/>
              </w:rPr>
              <w:t xml:space="preserve">What continuity exists between ancient cura corporis and the contemporary preparation of the trained body?</w:t>
            </w:r>
          </w:p>
        </w:tc>
      </w:tr>
    </w:tbl>
    <w:p>
      <w:pPr>
        <w:spacing w:before="0" w:after="320"/>
      </w:pPr>
    </w:p>
    <w:p>
      <w:pPr>
        <w:spacing w:before="480" w:after="160"/>
      </w:pPr>
      <w:r>
        <w:rPr>
          <w:rFonts w:ascii="Garamond" w:cs="Garamond" w:eastAsia="Garamond" w:hAnsi="Garamond"/>
          <w:b w:val="false"/>
          <w:bCs w:val="false"/>
          <w:i w:val="false"/>
          <w:iCs w:val="false"/>
          <w:color w:val="111009"/>
          <w:sz w:val="52"/>
          <w:szCs w:val="52"/>
        </w:rPr>
        <w:t xml:space="preserve">6.  Output — Field, Laboratory, Forum</w:t>
      </w:r>
    </w:p>
    <w:p>
      <w:pPr>
        <w:pBdr>
          <w:bottom w:val="single" w:color="D8D0C8" w:sz="2" w:space="1"/>
        </w:pBdr>
        <w:spacing w:before="240" w:after="240"/>
      </w:pPr>
    </w:p>
    <w:p>
      <w:pPr>
        <w:spacing w:before="200" w:after="60"/>
      </w:pPr>
      <w:r>
        <w:rPr>
          <w:rFonts w:ascii="Courier New" w:cs="Courier New" w:eastAsia="Courier New" w:hAnsi="Courier New"/>
          <w:b w:val="false"/>
          <w:bCs w:val="false"/>
          <w:color w:val="8B1A1A"/>
          <w:sz w:val="15"/>
          <w:szCs w:val="15"/>
        </w:rPr>
        <w:t xml:space="preserve">THE FIELD</w:t>
      </w:r>
    </w:p>
    <w:p>
      <w:pPr>
        <w:spacing w:before="0" w:after="160" w:line="360" w:lineRule="auto"/>
      </w:pPr>
      <w:r>
        <w:rPr>
          <w:rFonts w:ascii="Garamond" w:cs="Garamond" w:eastAsia="Garamond" w:hAnsi="Garamond"/>
          <w:b w:val="false"/>
          <w:bCs w:val="false"/>
          <w:i w:val="false"/>
          <w:iCs w:val="false"/>
          <w:color w:val="3A3832"/>
          <w:sz w:val="24"/>
          <w:szCs w:val="24"/>
        </w:rPr>
        <w:t xml:space="preserve">The salon, portrait studio, apothecary bar, and fencing salle constitute the primary field site. Every client appointment is an ethnographic encounter. Every before/after photograph is a data point. Every fencing lesson is a reconstructive experiment. Every drink prepared at the bar is a living document of ancient cura corporis.</w:t>
      </w:r>
    </w:p>
    <w:p>
      <w:pPr>
        <w:spacing w:before="0" w:after="160"/>
      </w:pPr>
    </w:p>
    <w:p>
      <w:pPr>
        <w:spacing w:before="200" w:after="60"/>
      </w:pPr>
      <w:r>
        <w:rPr>
          <w:rFonts w:ascii="Courier New" w:cs="Courier New" w:eastAsia="Courier New" w:hAnsi="Courier New"/>
          <w:b w:val="false"/>
          <w:bCs w:val="false"/>
          <w:color w:val="8B1A1A"/>
          <w:sz w:val="15"/>
          <w:szCs w:val="15"/>
        </w:rPr>
        <w:t xml:space="preserve">THE LABORATORY</w:t>
      </w:r>
    </w:p>
    <w:p>
      <w:pPr>
        <w:spacing w:before="0" w:after="160" w:line="360" w:lineRule="auto"/>
      </w:pPr>
      <w:r>
        <w:rPr>
          <w:rFonts w:ascii="Garamond" w:cs="Garamond" w:eastAsia="Garamond" w:hAnsi="Garamond"/>
          <w:b w:val="false"/>
          <w:bCs w:val="false"/>
          <w:i w:val="false"/>
          <w:iCs w:val="false"/>
          <w:color w:val="3A3832"/>
          <w:sz w:val="24"/>
          <w:szCs w:val="24"/>
        </w:rPr>
        <w:t xml:space="preserve">The photographic archive, textual analysis of ancient fencing manuals and tonstrina sources, 3D spatial reconstruction of ancient blade-training environments, and comparative analysis of hairdressing and fencing technique constitute the laboratory. The laboratory synthesises field data with classical scholarship, producing findings that neither discipline could generate alone.</w:t>
      </w:r>
    </w:p>
    <w:p>
      <w:pPr>
        <w:spacing w:before="0" w:after="160"/>
      </w:pPr>
    </w:p>
    <w:p>
      <w:pPr>
        <w:spacing w:before="200" w:after="60"/>
      </w:pPr>
      <w:r>
        <w:rPr>
          <w:rFonts w:ascii="Courier New" w:cs="Courier New" w:eastAsia="Courier New" w:hAnsi="Courier New"/>
          <w:b w:val="false"/>
          <w:bCs w:val="false"/>
          <w:color w:val="8B1A1A"/>
          <w:sz w:val="15"/>
          <w:szCs w:val="15"/>
        </w:rPr>
        <w:t xml:space="preserve">THE FORUM</w:t>
      </w:r>
    </w:p>
    <w:p>
      <w:pPr>
        <w:spacing w:before="0" w:after="160" w:line="360" w:lineRule="auto"/>
      </w:pPr>
      <w:r>
        <w:rPr>
          <w:rFonts w:ascii="Garamond" w:cs="Garamond" w:eastAsia="Garamond" w:hAnsi="Garamond"/>
          <w:b w:val="false"/>
          <w:bCs w:val="false"/>
          <w:i w:val="false"/>
          <w:iCs w:val="false"/>
          <w:color w:val="3A3832"/>
          <w:sz w:val="24"/>
          <w:szCs w:val="24"/>
        </w:rPr>
        <w:t xml:space="preserve">Research outputs take three forms: academic publications submitted to journals of classical studies, history of sport, and forensic methodology; public-facing exhibitions and installations that present the archive and its implications to non-specialist audiences; and the Foundation's ongoing publication connecting the ancient and contemporary records for a general readership.</w:t>
      </w:r>
    </w:p>
    <w:p>
      <w:pPr>
        <w:spacing w:before="0" w:after="320"/>
      </w:pPr>
    </w:p>
    <w:p>
      <w:pPr>
        <w:spacing w:before="480" w:after="160"/>
      </w:pPr>
      <w:r>
        <w:rPr>
          <w:rFonts w:ascii="Garamond" w:cs="Garamond" w:eastAsia="Garamond" w:hAnsi="Garamond"/>
          <w:b w:val="false"/>
          <w:bCs w:val="false"/>
          <w:i w:val="false"/>
          <w:iCs w:val="false"/>
          <w:color w:val="111009"/>
          <w:sz w:val="52"/>
          <w:szCs w:val="52"/>
        </w:rPr>
        <w:t xml:space="preserve">7.  Indicative Timeline</w:t>
      </w:r>
    </w:p>
    <w:p>
      <w:pPr>
        <w:pBdr>
          <w:bottom w:val="single" w:color="D8D0C8" w:sz="2" w:space="1"/>
        </w:pBdr>
        <w:spacing w:before="240" w:after="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1800"/>
        <w:gridCol w:w="6120"/>
      </w:tblGrid>
      <w:tr>
        <w:tc>
          <w:tcPr>
            <w:tcW w:type="dxa" w:w="3120"/>
            <w:tcBorders>
              <w:top w:val="single" w:color="E0D8CC" w:sz="2"/>
              <w:left w:val="single" w:color="E0D8CC" w:sz="2"/>
              <w:bottom w:val="single" w:color="E0D8CC" w:sz="2"/>
              <w:right w:val="single" w:color="E0D8CC" w:sz="2"/>
            </w:tcBorders>
            <w:shd w:fill="F2EDE4"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8B1A1A"/>
                <w:sz w:val="16"/>
                <w:szCs w:val="16"/>
              </w:rPr>
              <w:t xml:space="preserve">PHASE</w:t>
            </w:r>
          </w:p>
        </w:tc>
        <w:tc>
          <w:tcPr>
            <w:tcW w:type="dxa" w:w="3120"/>
            <w:tcBorders>
              <w:top w:val="single" w:color="E0D8CC" w:sz="2"/>
              <w:left w:val="single" w:color="E0D8CC" w:sz="2"/>
              <w:bottom w:val="single" w:color="E0D8CC" w:sz="2"/>
              <w:right w:val="single" w:color="E0D8CC" w:sz="2"/>
            </w:tcBorders>
            <w:shd w:fill="F2EDE4"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8B1A1A"/>
                <w:sz w:val="16"/>
                <w:szCs w:val="16"/>
              </w:rPr>
              <w:t xml:space="preserve">PERIOD</w:t>
            </w:r>
          </w:p>
        </w:tc>
        <w:tc>
          <w:tcPr>
            <w:tcW w:type="dxa" w:w="3120"/>
            <w:tcBorders>
              <w:top w:val="single" w:color="E0D8CC" w:sz="2"/>
              <w:left w:val="single" w:color="E0D8CC" w:sz="2"/>
              <w:bottom w:val="single" w:color="E0D8CC" w:sz="2"/>
              <w:right w:val="single" w:color="E0D8CC" w:sz="2"/>
            </w:tcBorders>
            <w:shd w:fill="F2EDE4"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8B1A1A"/>
                <w:sz w:val="16"/>
                <w:szCs w:val="16"/>
              </w:rPr>
              <w:t xml:space="preserve">ACTIVITY</w:t>
            </w:r>
          </w:p>
        </w:tc>
      </w:tr>
      <w:tr>
        <w:tc>
          <w:tcPr>
            <w:tcW w:type="dxa" w:w="144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bCs/>
                <w:i w:val="false"/>
                <w:iCs w:val="false"/>
                <w:color w:val="3A3832"/>
                <w:sz w:val="22"/>
                <w:szCs w:val="22"/>
              </w:rPr>
              <w:t xml:space="preserve">I</w:t>
            </w:r>
          </w:p>
        </w:tc>
        <w:tc>
          <w:tcPr>
            <w:tcW w:type="dxa" w:w="180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3A3832"/>
                <w:sz w:val="20"/>
                <w:szCs w:val="20"/>
              </w:rPr>
              <w:t xml:space="preserve">Year 1</w:t>
            </w:r>
          </w:p>
        </w:tc>
        <w:tc>
          <w:tcPr>
            <w:tcW w:type="dxa" w:w="612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3A3832"/>
                <w:sz w:val="19"/>
                <w:szCs w:val="19"/>
              </w:rPr>
              <w:t xml:space="preserve">Establish salon, portrait studio, apothecary bar, and fencing salle. Begin before/after archive and fencing ethnography. Train first cohort of students. Develop bar formulations with fencing pre/post protocols.</w:t>
            </w:r>
          </w:p>
        </w:tc>
      </w:tr>
      <w:tr>
        <w:tc>
          <w:tcPr>
            <w:tcW w:type="dxa" w:w="144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bCs/>
                <w:i w:val="false"/>
                <w:iCs w:val="false"/>
                <w:color w:val="3A3832"/>
                <w:sz w:val="22"/>
                <w:szCs w:val="22"/>
              </w:rPr>
              <w:t xml:space="preserve">II</w:t>
            </w:r>
          </w:p>
        </w:tc>
        <w:tc>
          <w:tcPr>
            <w:tcW w:type="dxa" w:w="180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3A3832"/>
                <w:sz w:val="20"/>
                <w:szCs w:val="20"/>
              </w:rPr>
              <w:t xml:space="preserve">Year 2</w:t>
            </w:r>
          </w:p>
        </w:tc>
        <w:tc>
          <w:tcPr>
            <w:tcW w:type="dxa" w:w="612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3A3832"/>
                <w:sz w:val="19"/>
                <w:szCs w:val="19"/>
              </w:rPr>
              <w:t xml:space="preserve">First academic publication on the barber-surgeon separation. Expand photographic archive. Develop the comparative curriculum: hairdressing technique and fencing mechanics taught in parallel. Begin textual analysis of Vegetius and fencing masters.</w:t>
            </w:r>
          </w:p>
        </w:tc>
      </w:tr>
      <w:tr>
        <w:tc>
          <w:tcPr>
            <w:tcW w:type="dxa" w:w="144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bCs/>
                <w:i w:val="false"/>
                <w:iCs w:val="false"/>
                <w:color w:val="3A3832"/>
                <w:sz w:val="22"/>
                <w:szCs w:val="22"/>
              </w:rPr>
              <w:t xml:space="preserve">III</w:t>
            </w:r>
          </w:p>
        </w:tc>
        <w:tc>
          <w:tcPr>
            <w:tcW w:type="dxa" w:w="180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3A3832"/>
                <w:sz w:val="20"/>
                <w:szCs w:val="20"/>
              </w:rPr>
              <w:t xml:space="preserve">Year 3</w:t>
            </w:r>
          </w:p>
        </w:tc>
        <w:tc>
          <w:tcPr>
            <w:tcW w:type="dxa" w:w="612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3A3832"/>
                <w:sz w:val="19"/>
                <w:szCs w:val="19"/>
              </w:rPr>
              <w:t xml:space="preserve">First public exhibition on the portrait archive. Commission 3D reconstruction of a Roman tonstrina environment. Apply for external research funding. First international location.</w:t>
            </w:r>
          </w:p>
        </w:tc>
      </w:tr>
      <w:tr>
        <w:tc>
          <w:tcPr>
            <w:tcW w:type="dxa" w:w="144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bCs/>
                <w:i w:val="false"/>
                <w:iCs w:val="false"/>
                <w:color w:val="3A3832"/>
                <w:sz w:val="22"/>
                <w:szCs w:val="22"/>
              </w:rPr>
              <w:t xml:space="preserve">IV</w:t>
            </w:r>
          </w:p>
        </w:tc>
        <w:tc>
          <w:tcPr>
            <w:tcW w:type="dxa" w:w="180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3A3832"/>
                <w:sz w:val="20"/>
                <w:szCs w:val="20"/>
              </w:rPr>
              <w:t xml:space="preserve">Year 4–5</w:t>
            </w:r>
          </w:p>
        </w:tc>
        <w:tc>
          <w:tcPr>
            <w:tcW w:type="dxa" w:w="612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3A3832"/>
                <w:sz w:val="19"/>
                <w:szCs w:val="19"/>
              </w:rPr>
              <w:t xml:space="preserve">International network of locations. Monograph in preparation. Formal academic partnership with classical studies department. Establish the Foundation's curriculum for the reunified blade disciplines.</w:t>
            </w:r>
          </w:p>
        </w:tc>
      </w:tr>
    </w:tbl>
    <w:p>
      <w:pPr>
        <w:spacing w:before="0" w:after="320"/>
      </w:pPr>
    </w:p>
    <w:p>
      <w:pPr>
        <w:spacing w:before="480" w:after="160"/>
      </w:pPr>
      <w:r>
        <w:rPr>
          <w:rFonts w:ascii="Garamond" w:cs="Garamond" w:eastAsia="Garamond" w:hAnsi="Garamond"/>
          <w:b w:val="false"/>
          <w:bCs w:val="false"/>
          <w:i w:val="false"/>
          <w:iCs w:val="false"/>
          <w:color w:val="111009"/>
          <w:sz w:val="52"/>
          <w:szCs w:val="52"/>
        </w:rPr>
        <w:t xml:space="preserve">8.  Significance</w:t>
      </w:r>
    </w:p>
    <w:p>
      <w:pPr>
        <w:pBdr>
          <w:bottom w:val="single" w:color="D8D0C8" w:sz="2" w:space="1"/>
        </w:pBdr>
        <w:spacing w:before="240" w:after="240"/>
      </w:pPr>
    </w:p>
    <w:p>
      <w:pPr>
        <w:spacing w:before="0" w:after="160" w:line="360" w:lineRule="auto"/>
      </w:pPr>
      <w:r>
        <w:rPr>
          <w:rFonts w:ascii="Garamond" w:cs="Garamond" w:eastAsia="Garamond" w:hAnsi="Garamond"/>
          <w:b w:val="false"/>
          <w:bCs w:val="false"/>
          <w:i w:val="false"/>
          <w:iCs w:val="false"/>
          <w:color w:val="3A3832"/>
          <w:sz w:val="24"/>
          <w:szCs w:val="24"/>
        </w:rPr>
        <w:t xml:space="preserve">This project makes four original contributions.</w:t>
      </w:r>
    </w:p>
    <w:p>
      <w:pPr>
        <w:spacing w:before="0" w:after="160"/>
      </w:pPr>
    </w:p>
    <w:p>
      <w:pPr>
        <w:spacing w:before="0" w:after="100" w:line="340" w:lineRule="auto"/>
        <w:ind w:left="480" w:hanging="240"/>
      </w:pPr>
      <w:r>
        <w:rPr>
          <w:rFonts w:ascii="Garamond" w:cs="Garamond" w:eastAsia="Garamond" w:hAnsi="Garamond"/>
          <w:color w:val="8B1A1A"/>
          <w:sz w:val="22"/>
          <w:szCs w:val="22"/>
        </w:rPr>
        <w:t xml:space="preserve">— </w:t>
      </w:r>
      <w:r>
        <w:rPr>
          <w:rFonts w:ascii="Garamond" w:cs="Garamond" w:eastAsia="Garamond" w:hAnsi="Garamond"/>
          <w:i w:val="false"/>
          <w:iCs w:val="false"/>
          <w:color w:val="3A3832"/>
          <w:sz w:val="22"/>
          <w:szCs w:val="22"/>
        </w:rPr>
        <w:t xml:space="preserve">First, it identifies and forensically investigates a specific historical separation — the division of a unified blade tradition into socially stratified professional categories — as an act of archival violence amenable to counter-forensic reconstruction. The mechanism is recoverable. The knowledge is recoverable.</w:t>
      </w:r>
    </w:p>
    <w:p>
      <w:pPr>
        <w:spacing w:before="0" w:after="100" w:line="340" w:lineRule="auto"/>
        <w:ind w:left="480" w:hanging="240"/>
      </w:pPr>
      <w:r>
        <w:rPr>
          <w:rFonts w:ascii="Garamond" w:cs="Garamond" w:eastAsia="Garamond" w:hAnsi="Garamond"/>
          <w:color w:val="8B1A1A"/>
          <w:sz w:val="22"/>
          <w:szCs w:val="22"/>
        </w:rPr>
        <w:t xml:space="preserve">— </w:t>
      </w:r>
      <w:r>
        <w:rPr>
          <w:rFonts w:ascii="Garamond" w:cs="Garamond" w:eastAsia="Garamond" w:hAnsi="Garamond"/>
          <w:i w:val="false"/>
          <w:iCs w:val="false"/>
          <w:color w:val="3A3832"/>
          <w:sz w:val="22"/>
          <w:szCs w:val="22"/>
        </w:rPr>
        <w:t xml:space="preserve">Second, it proposes the contemporary hair salon and fencing salle as legitimate research instruments: sites of embodied practice that generate data directly comparable to the ancient record, and that allow the living reconstruction of knowledge that text alone cannot preserve.</w:t>
      </w:r>
    </w:p>
    <w:p>
      <w:pPr>
        <w:spacing w:before="0" w:after="100" w:line="340" w:lineRule="auto"/>
        <w:ind w:left="480" w:hanging="240"/>
      </w:pPr>
      <w:r>
        <w:rPr>
          <w:rFonts w:ascii="Garamond" w:cs="Garamond" w:eastAsia="Garamond" w:hAnsi="Garamond"/>
          <w:color w:val="8B1A1A"/>
          <w:sz w:val="22"/>
          <w:szCs w:val="22"/>
        </w:rPr>
        <w:t xml:space="preserve">— </w:t>
      </w:r>
      <w:r>
        <w:rPr>
          <w:rFonts w:ascii="Garamond" w:cs="Garamond" w:eastAsia="Garamond" w:hAnsi="Garamond"/>
          <w:i w:val="false"/>
          <w:iCs w:val="false"/>
          <w:color w:val="3A3832"/>
          <w:sz w:val="22"/>
          <w:szCs w:val="22"/>
        </w:rPr>
        <w:t xml:space="preserve">Third, it recovers the hairdresser's scissors as a forensic object — the instrument that retained the form and social function of the sword while swordsmanship was progressively restricted to aristocratic and military contexts — and treats the senior hairdresser as a practitioner of the same discipline as the trained fencer.</w:t>
      </w:r>
    </w:p>
    <w:p>
      <w:pPr>
        <w:spacing w:before="0" w:after="100" w:line="340" w:lineRule="auto"/>
        <w:ind w:left="480" w:hanging="240"/>
      </w:pPr>
      <w:r>
        <w:rPr>
          <w:rFonts w:ascii="Garamond" w:cs="Garamond" w:eastAsia="Garamond" w:hAnsi="Garamond"/>
          <w:color w:val="8B1A1A"/>
          <w:sz w:val="22"/>
          <w:szCs w:val="22"/>
        </w:rPr>
        <w:t xml:space="preserve">— </w:t>
      </w:r>
      <w:r>
        <w:rPr>
          <w:rFonts w:ascii="Garamond" w:cs="Garamond" w:eastAsia="Garamond" w:hAnsi="Garamond"/>
          <w:i w:val="false"/>
          <w:iCs w:val="false"/>
          <w:color w:val="3A3832"/>
          <w:sz w:val="22"/>
          <w:szCs w:val="22"/>
        </w:rPr>
        <w:t xml:space="preserve">Fourth, it establishes a commercial model for research enterprises that fund themselves through the practice they study — making the research self-sustaining, scalable, and independent of institutional patronage.</w:t>
      </w:r>
    </w:p>
    <w:p>
      <w:pPr>
        <w:spacing w:before="0" w:after="320"/>
      </w:pPr>
    </w:p>
    <w:p>
      <w:pPr>
        <w:pBdr>
          <w:left w:val="single" w:color="8B1A1A" w:sz="18" w:space="12"/>
        </w:pBdr>
        <w:spacing w:before="320" w:after="320"/>
        <w:ind w:left="720" w:right="720"/>
      </w:pPr>
      <w:r>
        <w:rPr>
          <w:rFonts w:ascii="Garamond" w:cs="Garamond" w:eastAsia="Garamond" w:hAnsi="Garamond"/>
          <w:i/>
          <w:iCs/>
          <w:color w:val="3A3832"/>
          <w:sz w:val="28"/>
          <w:szCs w:val="28"/>
        </w:rPr>
        <w:t xml:space="preserve">This project is not recovering the past for its own sake. It is recovering a form of intelligence that was suppressed by class, and returning it to the people it was taken from.</w:t>
      </w:r>
    </w:p>
    <w:p>
      <w:pPr>
        <w:spacing w:before="0" w:after="160"/>
      </w:pPr>
    </w:p>
    <w:p>
      <w:pPr>
        <w:pBdr>
          <w:bottom w:val="single" w:color="D8D0C8" w:sz="2" w:space="1"/>
        </w:pBdr>
        <w:spacing w:before="240" w:after="240"/>
      </w:pPr>
    </w:p>
    <w:p>
      <w:pPr>
        <w:spacing w:before="0" w:after="160"/>
      </w:pPr>
    </w:p>
    <w:p>
      <w:pPr>
        <w:spacing w:before="0" w:after="80"/>
      </w:pPr>
      <w:r>
        <w:rPr>
          <w:rFonts w:ascii="Courier New" w:cs="Courier New" w:eastAsia="Courier New" w:hAnsi="Courier New"/>
          <w:b w:val="false"/>
          <w:bCs w:val="false"/>
          <w:color w:val="B0A898"/>
          <w:sz w:val="15"/>
          <w:szCs w:val="15"/>
        </w:rPr>
        <w:t xml:space="preserve">Rajzyngier Foundation · Forensic Architecture Research Agency · Concept Document — Research Project 003</w:t>
      </w:r>
    </w:p>
    <w:p>
      <w:pPr>
        <w:spacing w:before="0" w:after="0"/>
      </w:pPr>
      <w:r>
        <w:rPr>
          <w:rFonts w:ascii="Courier New" w:cs="Courier New" w:eastAsia="Courier New" w:hAnsi="Courier New"/>
          <w:b w:val="false"/>
          <w:bCs w:val="false"/>
          <w:color w:val="B0A898"/>
          <w:sz w:val="15"/>
          <w:szCs w:val="15"/>
        </w:rPr>
        <w:t xml:space="preserve">This document is a living instrument and will be updated as the research develops.</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0D8CC" w:sz="2" w:space="6"/>
      </w:pBdr>
      <w:tabs>
        <w:tab w:val="right" w:pos="9026"/>
      </w:tabs>
      <w:spacing w:before="120" w:after="0"/>
    </w:pPr>
    <w:r>
      <w:rPr>
        <w:rFonts w:ascii="Courier New" w:cs="Courier New" w:eastAsia="Courier New" w:hAnsi="Courier New"/>
        <w:b w:val="false"/>
        <w:bCs w:val="false"/>
        <w:color w:val="C0B8B0"/>
        <w:sz w:val="14"/>
        <w:szCs w:val="14"/>
      </w:rPr>
      <w:t xml:space="preserve">THE BLADE  ·  RAJZYNGIER FOUNDATION</w:t>
    </w:r>
    <w:r>
      <w:rPr>
        <w:rFonts w:ascii="Courier New" w:cs="Courier New" w:eastAsia="Courier New" w:hAnsi="Courier New"/>
        <w:sz w:val="14"/>
        <w:szCs w:val="14"/>
      </w:rPr>
      <w:t xml:space="preserve">	</w:t>
    </w:r>
    <w:r>
      <w:rPr>
        <w:rFonts w:ascii="Courier New" w:cs="Courier New" w:eastAsia="Courier New" w:hAnsi="Courier New"/>
        <w:b w:val="false"/>
        <w:bCs w:val="false"/>
        <w:color w:val="C0B8B0"/>
        <w:sz w:val="14"/>
        <w:szCs w:val="14"/>
      </w:rPr>
      <w:t xml:space="preserve">DRAFT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0D8CC" w:sz="2" w:space="6"/>
      </w:pBdr>
      <w:spacing w:before="0" w:after="160"/>
    </w:pPr>
    <w:r>
      <w:rPr>
        <w:rFonts w:ascii="Courier New" w:cs="Courier New" w:eastAsia="Courier New" w:hAnsi="Courier New"/>
        <w:b w:val="false"/>
        <w:bCs w:val="false"/>
        <w:color w:val="C0B8B0"/>
        <w:sz w:val="14"/>
        <w:szCs w:val="14"/>
      </w:rPr>
      <w:t xml:space="preserve">RAJZYNGIER FOUNDATION  ·  RESEARCH PROJECT 003  ·  CONCEPT DOCUMENT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2026-03-18T11:16:51.587Z</dcterms:created>
  <dcterms:modified xsi:type="dcterms:W3CDTF">2026-03-18T11:16:51.588Z</dcterms:modified>
</cp:coreProperties>
</file>

<file path=docProps/custom.xml><?xml version="1.0" encoding="utf-8"?>
<Properties xmlns="http://schemas.openxmlformats.org/officeDocument/2006/custom-properties" xmlns:vt="http://schemas.openxmlformats.org/officeDocument/2006/docPropsVTypes"/>
</file>